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FA46" w14:textId="5CF5C606" w:rsidR="00DD509B" w:rsidRDefault="009E0B95">
      <w:pPr>
        <w:rPr>
          <w:rFonts w:ascii="Arial" w:hAnsi="Arial" w:cs="Arial"/>
          <w:sz w:val="22"/>
          <w:szCs w:val="22"/>
        </w:rPr>
      </w:pPr>
      <w:r w:rsidRPr="009E0B95">
        <w:rPr>
          <w:rFonts w:ascii="Arial" w:hAnsi="Arial" w:cs="Arial"/>
          <w:sz w:val="22"/>
          <w:szCs w:val="22"/>
        </w:rPr>
        <w:t>Materials and methods-IANDOLO</w:t>
      </w:r>
    </w:p>
    <w:p w14:paraId="5BBAC026" w14:textId="77777777" w:rsidR="009E0B95" w:rsidRPr="009E0B95" w:rsidRDefault="009E0B95">
      <w:pPr>
        <w:rPr>
          <w:rFonts w:ascii="Arial" w:hAnsi="Arial" w:cs="Arial"/>
          <w:sz w:val="22"/>
          <w:szCs w:val="22"/>
        </w:rPr>
      </w:pPr>
    </w:p>
    <w:p w14:paraId="09EA7D23"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2. Materials and Methods</w:t>
      </w:r>
    </w:p>
    <w:p w14:paraId="03CF587F"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2.1 Study design and site allocation</w:t>
      </w:r>
    </w:p>
    <w:p w14:paraId="4482BD21"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Three bone defects (5 mm diameter and 10 mm length) were created bilaterally in the medial part of each femoral condyle and one defect (5 mm diameter and 10 mm length) was generated in the lateral-proximal major tubercle of the humerus of two sheep (figure 1). The sheep were 2.9 and 3.6 years old and they were therefore skeletally mature. A total of 8 defects were created to test nacre powder and 8 used as control samples (randomly attributed as specified in table 1 and table 2).</w:t>
      </w:r>
    </w:p>
    <w:p w14:paraId="669E6F48"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Defects were either filled with the nacre powder (Test) (figure 2) or they were left empty (Control) according to the site allocation described in table 1.</w:t>
      </w:r>
    </w:p>
    <w:p w14:paraId="67200441"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 xml:space="preserve">Sheep were terminated 8 weeks after surgery. </w:t>
      </w:r>
    </w:p>
    <w:p w14:paraId="52502F6B" w14:textId="77777777" w:rsidR="009E0B95" w:rsidRPr="009E0B95" w:rsidRDefault="009E0B95" w:rsidP="009E0B95">
      <w:pPr>
        <w:spacing w:line="480" w:lineRule="auto"/>
        <w:jc w:val="both"/>
        <w:rPr>
          <w:rFonts w:ascii="Arial" w:hAnsi="Arial" w:cs="Arial"/>
          <w:b/>
          <w:color w:val="000000" w:themeColor="text1"/>
          <w:sz w:val="22"/>
          <w:szCs w:val="22"/>
          <w:lang w:val="en-US" w:eastAsia="ja-JP"/>
        </w:rPr>
      </w:pPr>
    </w:p>
    <w:p w14:paraId="6937F4BC" w14:textId="77777777" w:rsidR="009E0B95" w:rsidRPr="009E0B95" w:rsidRDefault="009E0B95" w:rsidP="009E0B95">
      <w:pPr>
        <w:spacing w:line="480" w:lineRule="auto"/>
        <w:jc w:val="both"/>
        <w:rPr>
          <w:rFonts w:ascii="Arial" w:hAnsi="Arial" w:cs="Arial"/>
          <w:color w:val="000000" w:themeColor="text1"/>
          <w:sz w:val="22"/>
          <w:szCs w:val="22"/>
          <w:lang w:val="en-US" w:eastAsia="ja-JP"/>
        </w:rPr>
      </w:pPr>
      <w:r w:rsidRPr="009E0B95">
        <w:rPr>
          <w:rFonts w:ascii="Arial" w:hAnsi="Arial" w:cs="Arial"/>
          <w:b/>
          <w:color w:val="000000" w:themeColor="text1"/>
          <w:sz w:val="22"/>
          <w:szCs w:val="22"/>
          <w:lang w:val="en-US" w:eastAsia="ja-JP"/>
        </w:rPr>
        <w:t>2.2 Model choice and regulatory aspects.</w:t>
      </w:r>
      <w:r w:rsidRPr="009E0B95">
        <w:rPr>
          <w:rFonts w:ascii="Arial" w:hAnsi="Arial" w:cs="Arial"/>
          <w:color w:val="000000" w:themeColor="text1"/>
          <w:sz w:val="22"/>
          <w:szCs w:val="22"/>
          <w:lang w:val="en-US" w:eastAsia="ja-JP"/>
        </w:rPr>
        <w:t xml:space="preserve"> </w:t>
      </w:r>
    </w:p>
    <w:p w14:paraId="22B4BA79" w14:textId="77777777" w:rsidR="009E0B95" w:rsidRPr="009E0B95" w:rsidRDefault="009E0B95" w:rsidP="009E0B95">
      <w:pPr>
        <w:spacing w:line="480" w:lineRule="auto"/>
        <w:jc w:val="both"/>
        <w:rPr>
          <w:rFonts w:ascii="Arial" w:hAnsi="Arial" w:cs="Arial"/>
          <w:color w:val="000000" w:themeColor="text1"/>
          <w:sz w:val="22"/>
          <w:szCs w:val="22"/>
        </w:rPr>
      </w:pPr>
      <w:r w:rsidRPr="009E0B95">
        <w:rPr>
          <w:rFonts w:ascii="Arial" w:hAnsi="Arial" w:cs="Arial"/>
          <w:color w:val="000000" w:themeColor="text1"/>
          <w:sz w:val="22"/>
          <w:szCs w:val="22"/>
          <w:lang w:val="en-US" w:eastAsia="ja-JP"/>
        </w:rPr>
        <w:t xml:space="preserve">The study was </w:t>
      </w:r>
      <w:r w:rsidRPr="009E0B95">
        <w:rPr>
          <w:rFonts w:ascii="Arial" w:hAnsi="Arial" w:cs="Arial"/>
          <w:color w:val="000000" w:themeColor="text1"/>
          <w:sz w:val="22"/>
          <w:szCs w:val="22"/>
        </w:rPr>
        <w:t xml:space="preserve">carried out in accordance with the EU Directive 2010/63/EU for animal experiments. </w:t>
      </w:r>
      <w:r w:rsidRPr="009E0B95">
        <w:rPr>
          <w:rFonts w:ascii="Arial" w:hAnsi="Arial" w:cs="Arial"/>
          <w:color w:val="000000" w:themeColor="text1"/>
          <w:sz w:val="22"/>
          <w:szCs w:val="22"/>
          <w:lang w:val="en-US" w:eastAsia="ja-JP"/>
        </w:rPr>
        <w:t>The study was also reviewed in accordance with the OECD Good Laboratory Practice regulations, ENV/MC/CHEM (98) 17, with the European Good Laboratory Practice regulations, 2004/10/EC Directive, and with the United States Food and Drug Administration Good Laboratory Practice regulations, 21 CFR 58. The study was run by the Medical Research Organization NAMSA (Chasse-sur-Rhône, France).</w:t>
      </w:r>
    </w:p>
    <w:p w14:paraId="0A627632" w14:textId="0752D911" w:rsidR="009E0B95" w:rsidRPr="009E0B95" w:rsidRDefault="009E0B95" w:rsidP="009E0B95">
      <w:pPr>
        <w:spacing w:line="480" w:lineRule="auto"/>
        <w:jc w:val="both"/>
        <w:rPr>
          <w:rFonts w:ascii="Arial" w:hAnsi="Arial" w:cs="Arial"/>
          <w:noProof/>
          <w:color w:val="000000" w:themeColor="text1"/>
          <w:sz w:val="22"/>
          <w:szCs w:val="22"/>
          <w:lang w:val="en-US"/>
        </w:rPr>
      </w:pPr>
      <w:r w:rsidRPr="009E0B95">
        <w:rPr>
          <w:rFonts w:ascii="Arial" w:hAnsi="Arial" w:cs="Arial"/>
          <w:color w:val="000000" w:themeColor="text1"/>
          <w:sz w:val="22"/>
          <w:szCs w:val="22"/>
          <w:lang w:val="en-US"/>
        </w:rPr>
        <w:t xml:space="preserve">The sheep is an animal model identified for evaluating materials and is recommended in the ISO-10993 standard (part 6, 2007, Biological evaluation of medical devices — Part 6: Tests for local effects after implantation) for intraosseous implantations. </w:t>
      </w:r>
      <w:r w:rsidRPr="009E0B95">
        <w:rPr>
          <w:rFonts w:ascii="Arial" w:hAnsi="Arial" w:cs="Arial"/>
          <w:noProof/>
          <w:color w:val="000000" w:themeColor="text1"/>
          <w:sz w:val="22"/>
          <w:szCs w:val="22"/>
          <w:lang w:val="en-US"/>
        </w:rPr>
        <w:t xml:space="preserve">In addition, a large animal allows for testing relevant size implant material </w:t>
      </w:r>
      <w:r w:rsidRPr="009E0B95">
        <w:rPr>
          <w:rFonts w:ascii="Arial" w:hAnsi="Arial" w:cs="Arial"/>
          <w:noProof/>
          <w:color w:val="000000" w:themeColor="text1"/>
          <w:sz w:val="22"/>
          <w:szCs w:val="22"/>
          <w:lang w:val="en-US"/>
        </w:rPr>
        <w:fldChar w:fldCharType="begin" w:fldLock="1"/>
      </w:r>
      <w:r>
        <w:rPr>
          <w:rFonts w:ascii="Arial" w:hAnsi="Arial" w:cs="Arial"/>
          <w:noProof/>
          <w:color w:val="000000" w:themeColor="text1"/>
          <w:sz w:val="22"/>
          <w:szCs w:val="22"/>
          <w:lang w:val="en-US"/>
        </w:rPr>
        <w:instrText xml:space="preserve"> ADDIN ZOTERO_ITEM CSL_CITATION {"citationID":"Hh1U84Ia","properties":{"formattedCitation":"\\super 1,2\\nosupersub{}","plainCitation":"1,2","noteIndex":0},"citationItems":[{"id":"juDnFerf/mwpnhI3N","uris":["http://www.mendeley.com/documents/?uuid=e35a2693-80b2-4b0f-8e97-6eb743939a39"],"uri":["http://www.mendeley.com/documents/?uuid=e35a2693-80b2-4b0f-8e97-6eb743939a39"],"itemData":{"DOI":"10.1089/ten.tec.2019.0213","ISSN":"19373392","PMID":"31808374","abstract":"Autologous bone grafting is the clinical gold standard for the treatment of large bone defects, but it can only be obtained in limited amounts and is associated with donor site morbidity. These challenges might be overcome by tissue engineering (TE). Although promising results have been reported, translation into clinics often fails. Lack of reproducibility in preclinical studies may be one of the reasons. We evaluated preclinical models for testing of novel TE strategies, as well as the perception of researchers and clinicians toward the models. Therefore, a review of publications on preclinical models of the past 10 years was performed. A survey addressed to both clinicians and scientists was conducted to assess the clinical need for bone tissue engineering (BTE) constructs and researchers were asked about their satisfaction with the currently available preclinical models. A literature review revealed 169 articles on in vivo studies in the field of BTE, including 26 studies utilizing large animal models and 143 studies in small animals, with rabbits and rats presenting the most commonly used species. Only a few studies used skeletally mature animals, which is in large contrast to the patients targeted. The localization of the bone defects varied, but the vast majority (60%) were segmental bone defects with various fixation techniques. Results of 70 surveys confirmed a great clinical need for TE constructs and positive perceptions of all participants toward its future clinical application. Nevertheless, the need for optimization of preclinical models and limitations when it comes to translation of results to the clinical situation were indicated. No clear trends were detected with regards to the preclinical model, leading to most satisfying results despite the trend that scientists rated generally large animal models higher than small animal models. Results of the literature review and the survey reveal the lack of standardized methods. Despite the affirmed clinical need as well as a very positive perception of clinicians toward the use of TE, results indicate a critical need to optimize preclinical models and, in particular, improve translational aspects of the models. A consensus in the field on a limited number of well-standardized models should be reached.","author":[{"dropping-particle":"","family":"Zeiter","given":"Stephan","non-dropping-particle":"","parse-names":false,"suffix":""},{"dropping-particle":"","family":"Koschitzki","given":"Kim","non-dropping-particle":"","parse-names":false,"suffix":""},{"dropping-particle":"","family":"Alini","given":"Mauro","non-dropping-particle":"","parse-names":false,"suffix":""},{"dropping-particle":"","family":"Jakob","given":"Franz","non-dropping-particle":"","parse-names":false,"suffix":""},{"dropping-particle":"","family":"Rudert","given":"Maximilian","non-dropping-particle":"","parse-names":false,"suffix":""},{"dropping-particle":"","family":"Herrmann","given":"Marietta","non-dropping-particle":"","parse-names":false,"suffix":""}],"container-title":"Tissue Engineering - Part C: Methods","id":"ITEM-1","issue":"2","issued":{"date-parts":[["2020"]]},"page":"107-117","title":"Evaluation of Preclinical Models for the Testing of Bone Tissue-Engineered Constructs","type":"article-journal","volume":"26"}},{"id":"juDnFerf/OQLEmbAH","uris":["http://www.mendeley.com/documents/?uuid=97f65960-4a0e-4ce1-b707-8c07ee308702"],"uri":["http://www.mendeley.com/documents/?uuid=97f65960-4a0e-4ce1-b707-8c07ee308702"],"itemData":{"DOI":"10.1186/1471-2474-7-67","ISSN":"14712474","PMID":"16911787","abstract":"Background: The past years have seen the development of many synthetic bone replacements. To test their biocompatibility and ability for osseointegration, osseoinduction and -conduction requires their placement within bone preferably in an animal experiment of a higher species. Methods: A suitable experimental animal model in sheep with drill holes of 8 mm diameter and 13 mm depth within the proximal and distal humerus and femur for testing biocompatibility issues is introduced. Results: This present sheep model allows the placing of up to 8 different test materials within one animal and because of the standardization of the bone defect, routine evaluation by means of histomorphometry is easily conducted. This method was used successfully in 66 White Alpine Sheep. When the drill holes were correctly placed no complications such as spontaneous fractures were encountered. Conclusion: This experimental animal model serves an excellent basis for testing the biocompatibility of novel biomaterials to be used as bone replacement or new bone formation enhancing materials. © 2006 Nuss et al; licensee BioMed Central Ltd.","author":[{"dropping-particle":"","family":"Nuss","given":"Katja M.R.","non-dropping-particle":"","parse-names":false,"suffix":""},{"dropping-particle":"","family":"Auer","given":"Joerg A.","non-dropping-particle":"","parse-names":false,"suffix":""},{"dropping-particle":"","family":"Boos","given":"Alois","non-dropping-particle":"","parse-names":false,"suffix":""},{"dropping-particle":"","family":"Rechenberg","given":"Brigitte","non-dropping-particle":"Von","parse-names":false,"suffix":""}],"container-title":"BMC Musculoskeletal Disorders","id":"ITEM-2","issued":{"date-parts":[["2006"]]},"page":"1-15","title":"An animal model in sheep for biocompatibility testing of biomaterials in cancellous bones","type":"article-journal","volume":"7"}}],"schema":"https://github.com/citation-style-language/schema/raw/master/csl-citation.json"} </w:instrText>
      </w:r>
      <w:r w:rsidRPr="009E0B95">
        <w:rPr>
          <w:rFonts w:ascii="Arial" w:hAnsi="Arial" w:cs="Arial"/>
          <w:noProof/>
          <w:color w:val="000000" w:themeColor="text1"/>
          <w:sz w:val="22"/>
          <w:szCs w:val="22"/>
          <w:lang w:val="en-US"/>
        </w:rPr>
        <w:fldChar w:fldCharType="separate"/>
      </w:r>
      <w:r w:rsidRPr="009E0B95">
        <w:rPr>
          <w:rFonts w:ascii="Arial" w:hAnsi="Arial" w:cs="Arial"/>
          <w:color w:val="000000"/>
          <w:sz w:val="22"/>
          <w:vertAlign w:val="superscript"/>
          <w:lang w:val="en-US"/>
        </w:rPr>
        <w:t>1,2</w:t>
      </w:r>
      <w:r w:rsidRPr="009E0B95">
        <w:rPr>
          <w:rFonts w:ascii="Arial" w:hAnsi="Arial" w:cs="Arial"/>
          <w:noProof/>
          <w:color w:val="000000" w:themeColor="text1"/>
          <w:sz w:val="22"/>
          <w:szCs w:val="22"/>
          <w:lang w:val="en-US"/>
        </w:rPr>
        <w:fldChar w:fldCharType="end"/>
      </w:r>
      <w:r w:rsidRPr="009E0B95">
        <w:rPr>
          <w:rFonts w:ascii="Arial" w:hAnsi="Arial" w:cs="Arial"/>
          <w:noProof/>
          <w:color w:val="000000" w:themeColor="text1"/>
          <w:sz w:val="22"/>
          <w:szCs w:val="22"/>
          <w:lang w:val="en-US"/>
        </w:rPr>
        <w:t xml:space="preserve">. </w:t>
      </w:r>
      <w:r w:rsidRPr="009E0B95">
        <w:rPr>
          <w:rFonts w:ascii="Arial" w:hAnsi="Arial" w:cs="Arial"/>
          <w:color w:val="000000" w:themeColor="text1"/>
          <w:sz w:val="22"/>
          <w:szCs w:val="22"/>
          <w:lang w:val="en-US"/>
        </w:rPr>
        <w:t>Moreover, this model is well characterized and it has historically been used in femoral implant studies. In accordance with the ISO-10993 standard, both test material and control were performed in the same animal.</w:t>
      </w:r>
    </w:p>
    <w:p w14:paraId="7E5D2584" w14:textId="18407DB6"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 xml:space="preserve">The time period was chosen to evaluate the local tissue effects and the bone healing performance after mid-term implantation (8 weeks), taking into account the kinetics of nacre </w:t>
      </w:r>
      <w:r w:rsidRPr="009E0B95">
        <w:rPr>
          <w:rFonts w:ascii="Arial" w:hAnsi="Arial" w:cs="Arial"/>
          <w:color w:val="000000" w:themeColor="text1"/>
          <w:sz w:val="22"/>
          <w:szCs w:val="22"/>
          <w:lang w:val="en-US"/>
        </w:rPr>
        <w:lastRenderedPageBreak/>
        <w:t xml:space="preserve">biodegradation </w:t>
      </w:r>
      <w:r w:rsidRPr="009E0B95">
        <w:rPr>
          <w:rFonts w:ascii="Arial" w:hAnsi="Arial" w:cs="Arial"/>
          <w:color w:val="000000" w:themeColor="text1"/>
          <w:sz w:val="22"/>
          <w:szCs w:val="22"/>
          <w:lang w:val="en-US"/>
        </w:rPr>
        <w:fldChar w:fldCharType="begin" w:fldLock="1"/>
      </w:r>
      <w:r>
        <w:rPr>
          <w:rFonts w:ascii="Arial" w:hAnsi="Arial" w:cs="Arial"/>
          <w:color w:val="000000" w:themeColor="text1"/>
          <w:sz w:val="22"/>
          <w:szCs w:val="22"/>
          <w:lang w:val="en-US"/>
        </w:rPr>
        <w:instrText xml:space="preserve"> ADDIN ZOTERO_ITEM CSL_CITATION {"citationID":"EYakGgkB","properties":{"formattedCitation":"\\super 3\\nosupersub{}","plainCitation":"3","noteIndex":0},"citationItems":[{"id":"juDnFerf/4PNBbzMh","uris":["http://www.mendeley.com/documents/?uuid=28128749-c32e-445c-8648-5c663a5d773b"],"uri":["http://www.mendeley.com/documents/?uuid=28128749-c32e-445c-8648-5c663a5d773b"],"itemData":{"DOI":"10.1016/S0142-9612(00)00213-1","ISSN":"01429612","abstract":"We have studied the osteogenic effects of nacre (mother of pearl) placed in experimental cavities prepared in the lumbar vertebrae of sheep. Some of cavities were filled with nacre, some with PMMA, and some were left empty. The vertebrae were removed 1, 8, 12 weeks after surgery, and assessed histologically and morphometrically. The nacre particles in the bone cavity and the surrounding intertrabecular spaces gradually dissolved beginning at 8 weeks after surgery. There were layers of newly formed bone, both woven and lamellar, in various stages of maturation in contact with or adjacent to the dissolving nacre. Quantitative assessment of the activation of bone formation adjacent to the cavities filled with nacre indicated significant activation of bone formation, which continued until week 12. There was also increased mineralization of the host bone at this time. There was no new bone formation in the empty cavities, or in those filled with PMMA. PMMA also caused necrosis of surrounding bone cells with a change in bone architecture and significant reductions in bone formation and mineralization. This study demonstrates that nacre stimulates bone-forming cells in vertebrae and appears to result in new bone formation. Copyright © 2001 Elsevier Science B.V.","author":[{"dropping-particle":"","family":"Lamghari","given":"Meriem","non-dropping-particle":"","parse-names":false,"suffix":""},{"dropping-particle":"","family":"Berland","given":"Sophie","non-dropping-particle":"","parse-names":false,"suffix":""},{"dropping-particle":"","family":"Laurent","given":"Alex","non-dropping-particle":"","parse-names":false,"suffix":""},{"dropping-particle":"","family":"Huet","given":"Hervé","non-dropping-particle":"","parse-names":false,"suffix":""},{"dropping-particle":"","family":"Lopez","given":"Evelyne","non-dropping-particle":"","parse-names":false,"suffix":""}],"container-title":"Biomaterials","id":"ITEM-1","issue":"6","issued":{"date-parts":[["2001"]]},"page":"555-562","title":"Bone reactions to nacre injected percutaneously into the vertebrae of sheep","type":"article-journal","volume":"22"}}],"schema":"https://github.com/citation-style-language/schema/raw/master/csl-citation.json"} </w:instrText>
      </w:r>
      <w:r w:rsidRPr="009E0B95">
        <w:rPr>
          <w:rFonts w:ascii="Arial" w:hAnsi="Arial" w:cs="Arial"/>
          <w:color w:val="000000" w:themeColor="text1"/>
          <w:sz w:val="22"/>
          <w:szCs w:val="22"/>
          <w:lang w:val="en-US"/>
        </w:rPr>
        <w:fldChar w:fldCharType="separate"/>
      </w:r>
      <w:r w:rsidRPr="009E0B95">
        <w:rPr>
          <w:rFonts w:ascii="Arial" w:hAnsi="Arial" w:cs="Arial"/>
          <w:color w:val="000000"/>
          <w:sz w:val="22"/>
          <w:vertAlign w:val="superscript"/>
          <w:lang w:val="en-US"/>
        </w:rPr>
        <w:t>3</w:t>
      </w:r>
      <w:r w:rsidRPr="009E0B95">
        <w:rPr>
          <w:rFonts w:ascii="Arial" w:hAnsi="Arial" w:cs="Arial"/>
          <w:color w:val="000000" w:themeColor="text1"/>
          <w:sz w:val="22"/>
          <w:szCs w:val="22"/>
          <w:lang w:val="en-US"/>
        </w:rPr>
        <w:fldChar w:fldCharType="end"/>
      </w:r>
      <w:r w:rsidRPr="009E0B95">
        <w:rPr>
          <w:rFonts w:ascii="Arial" w:hAnsi="Arial" w:cs="Arial"/>
          <w:color w:val="000000" w:themeColor="text1"/>
          <w:sz w:val="22"/>
          <w:szCs w:val="22"/>
          <w:lang w:val="en-US"/>
        </w:rPr>
        <w:t>. Control sites were evaluated to determine the innate healing after 8 weeks in similar defects.</w:t>
      </w:r>
    </w:p>
    <w:p w14:paraId="5675327C" w14:textId="77777777" w:rsidR="009E0B95" w:rsidRPr="009E0B95" w:rsidRDefault="009E0B95" w:rsidP="009E0B95">
      <w:pPr>
        <w:spacing w:line="480" w:lineRule="auto"/>
        <w:jc w:val="both"/>
        <w:rPr>
          <w:rFonts w:ascii="Arial" w:hAnsi="Arial" w:cs="Arial"/>
          <w:color w:val="000000" w:themeColor="text1"/>
          <w:sz w:val="22"/>
          <w:szCs w:val="22"/>
          <w:lang w:val="en-US"/>
        </w:rPr>
      </w:pPr>
    </w:p>
    <w:p w14:paraId="691EB0DC"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2.3 Surgical procedure</w:t>
      </w:r>
    </w:p>
    <w:p w14:paraId="5973E4C0" w14:textId="657CB2C2"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2.3.1 Nacre-based paste preparation.</w:t>
      </w:r>
      <w:r w:rsidRPr="009E0B95">
        <w:rPr>
          <w:rFonts w:ascii="Arial" w:hAnsi="Arial" w:cs="Arial"/>
          <w:color w:val="000000" w:themeColor="text1"/>
          <w:sz w:val="22"/>
          <w:szCs w:val="22"/>
          <w:lang w:val="en-US"/>
        </w:rPr>
        <w:t xml:space="preserve"> Nacre powder (mean particle size: 42.7 ± 5.1 µm), provided by </w:t>
      </w:r>
      <w:proofErr w:type="spellStart"/>
      <w:r w:rsidRPr="009E0B95">
        <w:rPr>
          <w:rFonts w:ascii="Arial" w:hAnsi="Arial" w:cs="Arial"/>
          <w:color w:val="000000" w:themeColor="text1"/>
          <w:sz w:val="22"/>
          <w:szCs w:val="22"/>
          <w:lang w:val="en-US"/>
        </w:rPr>
        <w:t>Stansea</w:t>
      </w:r>
      <w:proofErr w:type="spellEnd"/>
      <w:r w:rsidRPr="009E0B95">
        <w:rPr>
          <w:rFonts w:ascii="Arial" w:hAnsi="Arial" w:cs="Arial"/>
          <w:color w:val="000000" w:themeColor="text1"/>
          <w:sz w:val="22"/>
          <w:szCs w:val="22"/>
          <w:lang w:val="en-US"/>
        </w:rPr>
        <w:t xml:space="preserve"> (Saint-Etienne, France) and produced from the nacreous part of the shells of the pearl oyster </w:t>
      </w:r>
      <w:proofErr w:type="spellStart"/>
      <w:r w:rsidRPr="009E0B95">
        <w:rPr>
          <w:rFonts w:ascii="Arial" w:hAnsi="Arial" w:cs="Arial"/>
          <w:i/>
          <w:color w:val="000000" w:themeColor="text1"/>
          <w:sz w:val="22"/>
          <w:szCs w:val="22"/>
          <w:lang w:val="en-US"/>
        </w:rPr>
        <w:t>Pinctada</w:t>
      </w:r>
      <w:proofErr w:type="spellEnd"/>
      <w:r w:rsidRPr="009E0B95">
        <w:rPr>
          <w:rFonts w:ascii="Arial" w:hAnsi="Arial" w:cs="Arial"/>
          <w:i/>
          <w:color w:val="000000" w:themeColor="text1"/>
          <w:sz w:val="22"/>
          <w:szCs w:val="22"/>
          <w:lang w:val="en-US"/>
        </w:rPr>
        <w:t xml:space="preserve"> maxima</w:t>
      </w:r>
      <w:r w:rsidRPr="009E0B95">
        <w:rPr>
          <w:rFonts w:ascii="Arial" w:hAnsi="Arial" w:cs="Arial"/>
          <w:color w:val="000000" w:themeColor="text1"/>
          <w:sz w:val="22"/>
          <w:szCs w:val="22"/>
          <w:lang w:val="en-US"/>
        </w:rPr>
        <w:t xml:space="preserve">, was sterilized at 121°C for 20 min in an autoclave </w:t>
      </w:r>
      <w:r w:rsidRPr="009E0B95">
        <w:rPr>
          <w:rFonts w:ascii="Arial" w:hAnsi="Arial" w:cs="Arial"/>
          <w:color w:val="000000" w:themeColor="text1"/>
          <w:sz w:val="22"/>
          <w:szCs w:val="22"/>
          <w:lang w:val="en-US"/>
        </w:rPr>
        <w:fldChar w:fldCharType="begin" w:fldLock="1"/>
      </w:r>
      <w:r>
        <w:rPr>
          <w:rFonts w:ascii="Arial" w:hAnsi="Arial" w:cs="Arial"/>
          <w:color w:val="000000" w:themeColor="text1"/>
          <w:sz w:val="22"/>
          <w:szCs w:val="22"/>
          <w:lang w:val="en-US"/>
        </w:rPr>
        <w:instrText xml:space="preserve"> ADDIN ZOTERO_ITEM CSL_CITATION {"citationID":"djPENRXP","properties":{"formattedCitation":"\\super 4,5\\nosupersub{}","plainCitation":"4,5","noteIndex":0},"citationItems":[{"id":"juDnFerf/FLRejbTE","uris":["http://www.mendeley.com/documents/?uuid=fbc58c21-69ff-4c74-bf4b-c5c423796e9f"],"uri":["http://www.mendeley.com/documents/?uuid=fbc58c21-69ff-4c74-bf4b-c5c423796e9f"],"itemData":{"DOI":"10.1039/b709388h","ISSN":"14668033","abstract":"The thermal behaviour of Pinctada margaritifera nacre was studied at different temperatures by means of thermal gravimetric, thermo-mechanical and Rock-Eval analyses. From the mechanical point of view nacre exhibited a complete reversible behaviour up to 230 °C. The bio-aragonite allotrope was seen to be as stable as the abiotic aragonite up to 470-500 °C. It was also evidenced that the organic phase was keeping cracking oxygen functions at temperatures as high as 650 °C. Nacre thermal behaviour could be described following four distinctive stages and discussed in comparison with previous data obtained in oxidative conditions. © The Royal Society of Chemistry 2007.","author":[{"dropping-particle":"","family":"Bourrat","given":"Xavier","non-dropping-particle":"","parse-names":false,"suffix":""},{"dropping-particle":"","family":"Francke","given":"Loic","non-dropping-particle":"","parse-names":false,"suffix":""},{"dropping-particle":"","family":"Lopez","given":"Evelyne","non-dropping-particle":"","parse-names":false,"suffix":""},{"dropping-particle":"","family":"Rousseau","given":"Marthe","non-dropping-particle":"","parse-names":false,"suffix":""},{"dropping-particle":"","family":"Stempflé","given":"Philippe","non-dropping-particle":"","parse-names":false,"suffix":""},{"dropping-particle":"","family":"Angellier","given":"Martine","non-dropping-particle":"","parse-names":false,"suffix":""},{"dropping-particle":"","family":"Albéric","given":"Patrick","non-dropping-particle":"","parse-names":false,"suffix":""}],"container-title":"CrystEngComm","id":"ITEM-1","issue":"12","issued":{"date-parts":[["2007"]]},"page":"1205-1208","title":"Nacre biocrystal thermal behaviour","type":"article-journal","volume":"9"}},{"id":"juDnFerf/AU5ugFdR","uris":["http://www.mendeley.com/documents/?uuid=8b81122e-3318-4694-9463-2902d71b8f72"],"uri":["http://www.mendeley.com/documents/?uuid=8b81122e-3318-4694-9463-2902d71b8f72"],"itemData":{"DOI":"10.1002/jbm.a.34629","ISSN":"15493296","abstract":"Nacre (or mother of pearl) can facilitate bone cell differentiation and can speed up their mineralization. Here we report on the capability of nacre to induce differentiation of human bone marrow mesenchymal stem cells (hBM-MSCs) and the production of extracellular matrix. hBM-MSCs were encapsulated in an alginate hydrogel containing different concentrations of powdered nacre and cultured in the same environment until Day 28. Analysis of osteogenic gene expression, histochemistry, second harmonic generation (SHG) microscopy, and Raman scattering spectroscopy were used to characterize the synthesis of the extracellular matrix. In the presence of nacre powder, a significant increase in matrix synthesis from D21 in comparison with pure alginate was observed. Histochemistry revealed the formation of a new tissue composed of collagen fibers in the presence of nacre (immunostaining and SHG), and hydroxyapatite crystals (Raman) in the alginate beads. These results suggest that nacre is efficient in hBM-MSCs differentiation, extracellular matrix production and mineralization in alginate 3D biomaterials. © 2013 Wiley Periodicals, Inc.","author":[{"dropping-particle":"","family":"Flausse","given":"Alicia","non-dropping-particle":"","parse-names":false,"suffix":""},{"dropping-particle":"","family":"Henrionnet","given":"Christel","non-dropping-particle":"","parse-names":false,"suffix":""},{"dropping-particle":"","family":"Dossot","given":"Manuel","non-dropping-particle":"","parse-names":false,"suffix":""},{"dropping-particle":"","family":"Dumas","given":"Dominique","non-dropping-particle":"","parse-names":false,"suffix":""},{"dropping-particle":"","family":"Hupont","given":"Sébastien","non-dropping-particle":"","parse-names":false,"suffix":""},{"dropping-particle":"","family":"Pinzano","given":"Astrid","non-dropping-particle":"","parse-names":false,"suffix":""},{"dropping-particle":"","family":"Mainard","given":"Didier","non-dropping-particle":"","parse-names":false,"suffix":""},{"dropping-particle":"","family":"Galois","given":"Laurent","non-dropping-particle":"","parse-names":false,"suffix":""},{"dropping-particle":"","family":"Magdalou","given":"Jacques","non-dropping-particle":"","parse-names":false,"suffix":""},{"dropping-particle":"","family":"Lopez","given":"Evelyne","non-dropping-particle":"","parse-names":false,"suffix":""},{"dropping-particle":"","family":"Gillet","given":"Pierre","non-dropping-particle":"","parse-names":false,"suffix":""},{"dropping-particle":"","family":"Rousseau","given":"Marthe","non-dropping-particle":"","parse-names":false,"suffix":""}],"container-title":"Journal of Biomedical Materials Research - Part A","id":"ITEM-2","issue":"11","issued":{"date-parts":[["2013"]]},"page":"3211-3218","title":"Osteogenic differentiation of human bone marrow mesenchymal stem cells in hydrogel containing nacre powder","type":"article-journal","volume":"101"}}],"schema":"https://github.com/citation-style-language/schema/raw/master/csl-citation.json"} </w:instrText>
      </w:r>
      <w:r w:rsidRPr="009E0B95">
        <w:rPr>
          <w:rFonts w:ascii="Arial" w:hAnsi="Arial" w:cs="Arial"/>
          <w:color w:val="000000" w:themeColor="text1"/>
          <w:sz w:val="22"/>
          <w:szCs w:val="22"/>
          <w:lang w:val="en-US"/>
        </w:rPr>
        <w:fldChar w:fldCharType="separate"/>
      </w:r>
      <w:r w:rsidRPr="009E0B95">
        <w:rPr>
          <w:rFonts w:ascii="Arial" w:hAnsi="Arial" w:cs="Arial"/>
          <w:color w:val="000000"/>
          <w:sz w:val="22"/>
          <w:vertAlign w:val="superscript"/>
          <w:lang w:val="en-US"/>
        </w:rPr>
        <w:t>4,5</w:t>
      </w:r>
      <w:r w:rsidRPr="009E0B95">
        <w:rPr>
          <w:rFonts w:ascii="Arial" w:hAnsi="Arial" w:cs="Arial"/>
          <w:color w:val="000000" w:themeColor="text1"/>
          <w:sz w:val="22"/>
          <w:szCs w:val="22"/>
          <w:lang w:val="en-US"/>
        </w:rPr>
        <w:fldChar w:fldCharType="end"/>
      </w:r>
      <w:r w:rsidRPr="009E0B95">
        <w:rPr>
          <w:rFonts w:ascii="Arial" w:hAnsi="Arial" w:cs="Arial"/>
          <w:color w:val="000000" w:themeColor="text1"/>
          <w:sz w:val="22"/>
          <w:szCs w:val="22"/>
          <w:lang w:val="en-US"/>
        </w:rPr>
        <w:t xml:space="preserve">. Nacre powder was reconstituted as follows: 0.25 mL of autologous blood was sampled and mixed with 1 g of powder just before implantation. The blood was added progressively (drop by drop) and mixed to the powder using a spatula until obtaining a paste to be implanted in the bone defects. The blood/powder ratio was determined during a preliminary feasibility test (data not published). </w:t>
      </w:r>
    </w:p>
    <w:p w14:paraId="4E1B8B1E"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bCs/>
          <w:color w:val="000000" w:themeColor="text1"/>
          <w:sz w:val="22"/>
          <w:szCs w:val="22"/>
          <w:lang w:val="en-US" w:eastAsia="de-DE"/>
        </w:rPr>
        <w:t xml:space="preserve">2.3.2 </w:t>
      </w:r>
      <w:r w:rsidRPr="009E0B95">
        <w:rPr>
          <w:rFonts w:ascii="Arial" w:hAnsi="Arial" w:cs="Arial"/>
          <w:b/>
          <w:color w:val="000000" w:themeColor="text1"/>
          <w:sz w:val="22"/>
          <w:szCs w:val="22"/>
          <w:lang w:val="en-US"/>
        </w:rPr>
        <w:t>Pre-operative procedure</w:t>
      </w:r>
      <w:r w:rsidRPr="009E0B95">
        <w:rPr>
          <w:rFonts w:ascii="Arial" w:hAnsi="Arial" w:cs="Arial"/>
          <w:color w:val="000000" w:themeColor="text1"/>
          <w:sz w:val="22"/>
          <w:szCs w:val="22"/>
          <w:lang w:val="en-US"/>
        </w:rPr>
        <w:t xml:space="preserve">. The sheep were fasted approximately 24 hours for food and 12 hours for water before implantation. At the time of implantation, the sheep were weighed and then anesthetized. </w:t>
      </w:r>
    </w:p>
    <w:p w14:paraId="11B4D0EC"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2.3.3 Anesthesia, premedication and preparation of the surgical sites.</w:t>
      </w:r>
      <w:r w:rsidRPr="009E0B95">
        <w:rPr>
          <w:rFonts w:ascii="Arial" w:hAnsi="Arial" w:cs="Arial"/>
          <w:color w:val="000000" w:themeColor="text1"/>
          <w:sz w:val="22"/>
          <w:szCs w:val="22"/>
          <w:lang w:val="en-US"/>
        </w:rPr>
        <w:t xml:space="preserve"> Pre-medication was performed by intravenous (IV) injection of diazepam (Valium</w:t>
      </w:r>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Roche) and butorphanol (</w:t>
      </w:r>
      <w:proofErr w:type="spellStart"/>
      <w:r w:rsidRPr="009E0B95">
        <w:rPr>
          <w:rFonts w:ascii="Arial" w:hAnsi="Arial" w:cs="Arial"/>
          <w:color w:val="000000" w:themeColor="text1"/>
          <w:sz w:val="22"/>
          <w:szCs w:val="22"/>
          <w:lang w:val="en-US"/>
        </w:rPr>
        <w:t>Torbugesic</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xml:space="preserve">, Zoetis). Anesthesia was induced by intravenous injection of </w:t>
      </w:r>
      <w:proofErr w:type="spellStart"/>
      <w:r w:rsidRPr="009E0B95">
        <w:rPr>
          <w:rFonts w:ascii="Arial" w:hAnsi="Arial" w:cs="Arial"/>
          <w:color w:val="000000" w:themeColor="text1"/>
          <w:sz w:val="22"/>
          <w:szCs w:val="22"/>
          <w:lang w:val="en-US"/>
        </w:rPr>
        <w:t>propofol</w:t>
      </w:r>
      <w:proofErr w:type="spellEnd"/>
      <w:r w:rsidRPr="009E0B95">
        <w:rPr>
          <w:rFonts w:ascii="Arial" w:hAnsi="Arial" w:cs="Arial"/>
          <w:color w:val="000000" w:themeColor="text1"/>
          <w:sz w:val="22"/>
          <w:szCs w:val="22"/>
          <w:lang w:val="en-US"/>
        </w:rPr>
        <w:t xml:space="preserve"> (</w:t>
      </w:r>
      <w:proofErr w:type="spellStart"/>
      <w:r w:rsidRPr="009E0B95">
        <w:rPr>
          <w:rFonts w:ascii="Arial" w:hAnsi="Arial" w:cs="Arial"/>
          <w:color w:val="000000" w:themeColor="text1"/>
          <w:sz w:val="22"/>
          <w:szCs w:val="22"/>
          <w:lang w:val="en-US"/>
        </w:rPr>
        <w:t>Propovet</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Abbot Laboratories) and maintained by inhalation of an O</w:t>
      </w:r>
      <w:r w:rsidRPr="009E0B95">
        <w:rPr>
          <w:rFonts w:ascii="Arial" w:hAnsi="Arial" w:cs="Arial"/>
          <w:color w:val="000000" w:themeColor="text1"/>
          <w:sz w:val="22"/>
          <w:szCs w:val="22"/>
          <w:vertAlign w:val="subscript"/>
          <w:lang w:val="en-US"/>
        </w:rPr>
        <w:t>2</w:t>
      </w:r>
      <w:r w:rsidRPr="009E0B95">
        <w:rPr>
          <w:rFonts w:ascii="Arial" w:hAnsi="Arial" w:cs="Arial"/>
          <w:color w:val="000000" w:themeColor="text1"/>
          <w:sz w:val="22"/>
          <w:szCs w:val="22"/>
          <w:lang w:val="en-US"/>
        </w:rPr>
        <w:t xml:space="preserve"> – isoflurane mixture (</w:t>
      </w:r>
      <w:proofErr w:type="spellStart"/>
      <w:r w:rsidRPr="009E0B95">
        <w:rPr>
          <w:rFonts w:ascii="Arial" w:hAnsi="Arial" w:cs="Arial"/>
          <w:color w:val="000000" w:themeColor="text1"/>
          <w:sz w:val="22"/>
          <w:szCs w:val="22"/>
          <w:lang w:val="en-US"/>
        </w:rPr>
        <w:t>IsoFlo</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xml:space="preserve">, </w:t>
      </w:r>
      <w:proofErr w:type="spellStart"/>
      <w:r w:rsidRPr="009E0B95">
        <w:rPr>
          <w:rFonts w:ascii="Arial" w:hAnsi="Arial" w:cs="Arial"/>
          <w:color w:val="000000" w:themeColor="text1"/>
          <w:sz w:val="22"/>
          <w:szCs w:val="22"/>
          <w:lang w:val="en-US"/>
        </w:rPr>
        <w:t>Axience</w:t>
      </w:r>
      <w:proofErr w:type="spellEnd"/>
      <w:r w:rsidRPr="009E0B95">
        <w:rPr>
          <w:rFonts w:ascii="Arial" w:hAnsi="Arial" w:cs="Arial"/>
          <w:color w:val="000000" w:themeColor="text1"/>
          <w:sz w:val="22"/>
          <w:szCs w:val="22"/>
          <w:lang w:val="en-US"/>
        </w:rPr>
        <w:t>, 1-5%). Each sheep was infused with Ringer lactate, and received intramuscularly a nonsteroidal anti-inflammatory drug (</w:t>
      </w:r>
      <w:proofErr w:type="spellStart"/>
      <w:r w:rsidRPr="009E0B95">
        <w:rPr>
          <w:rFonts w:ascii="Arial" w:hAnsi="Arial" w:cs="Arial"/>
          <w:color w:val="000000" w:themeColor="text1"/>
          <w:sz w:val="22"/>
          <w:szCs w:val="22"/>
          <w:lang w:val="en-US"/>
        </w:rPr>
        <w:t>flunixine</w:t>
      </w:r>
      <w:proofErr w:type="spellEnd"/>
      <w:r w:rsidRPr="009E0B95">
        <w:rPr>
          <w:rFonts w:ascii="Arial" w:hAnsi="Arial" w:cs="Arial"/>
          <w:color w:val="000000" w:themeColor="text1"/>
          <w:sz w:val="22"/>
          <w:szCs w:val="22"/>
          <w:lang w:val="en-US"/>
        </w:rPr>
        <w:t xml:space="preserve">, </w:t>
      </w:r>
      <w:proofErr w:type="spellStart"/>
      <w:r w:rsidRPr="009E0B95">
        <w:rPr>
          <w:rFonts w:ascii="Arial" w:hAnsi="Arial" w:cs="Arial"/>
          <w:color w:val="000000" w:themeColor="text1"/>
          <w:sz w:val="22"/>
          <w:szCs w:val="22"/>
          <w:lang w:val="en-US"/>
        </w:rPr>
        <w:t>Meflosyl</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Pfizer) and an antibiotic (amoxicillin). The surgical areas were clipped free of wool, scrubbed with povidone iodine (</w:t>
      </w:r>
      <w:proofErr w:type="spellStart"/>
      <w:r w:rsidRPr="009E0B95">
        <w:rPr>
          <w:rFonts w:ascii="Arial" w:hAnsi="Arial" w:cs="Arial"/>
          <w:color w:val="000000" w:themeColor="text1"/>
          <w:sz w:val="22"/>
          <w:szCs w:val="22"/>
          <w:lang w:val="en-US"/>
        </w:rPr>
        <w:t>Vetoquinol</w:t>
      </w:r>
      <w:proofErr w:type="spellEnd"/>
      <w:r w:rsidRPr="009E0B95">
        <w:rPr>
          <w:rFonts w:ascii="Arial" w:hAnsi="Arial" w:cs="Arial"/>
          <w:color w:val="000000" w:themeColor="text1"/>
          <w:sz w:val="22"/>
          <w:szCs w:val="22"/>
          <w:lang w:val="en-US"/>
        </w:rPr>
        <w:t xml:space="preserve">), wiped with 70% isopropyl alcohol (LPG), painted with </w:t>
      </w:r>
      <w:proofErr w:type="spellStart"/>
      <w:r w:rsidRPr="009E0B95">
        <w:rPr>
          <w:rFonts w:ascii="Arial" w:hAnsi="Arial" w:cs="Arial"/>
          <w:color w:val="000000" w:themeColor="text1"/>
          <w:sz w:val="22"/>
          <w:szCs w:val="22"/>
          <w:lang w:val="en-US"/>
        </w:rPr>
        <w:t>providone</w:t>
      </w:r>
      <w:proofErr w:type="spellEnd"/>
      <w:r w:rsidRPr="009E0B95">
        <w:rPr>
          <w:rFonts w:ascii="Arial" w:hAnsi="Arial" w:cs="Arial"/>
          <w:color w:val="000000" w:themeColor="text1"/>
          <w:sz w:val="22"/>
          <w:szCs w:val="22"/>
          <w:lang w:val="en-US"/>
        </w:rPr>
        <w:t xml:space="preserve"> iodine solution (</w:t>
      </w:r>
      <w:proofErr w:type="spellStart"/>
      <w:r w:rsidRPr="009E0B95">
        <w:rPr>
          <w:rFonts w:ascii="Arial" w:hAnsi="Arial" w:cs="Arial"/>
          <w:color w:val="000000" w:themeColor="text1"/>
          <w:sz w:val="22"/>
          <w:szCs w:val="22"/>
          <w:lang w:val="en-US"/>
        </w:rPr>
        <w:t>Vetoquinol</w:t>
      </w:r>
      <w:proofErr w:type="spellEnd"/>
      <w:r w:rsidRPr="009E0B95">
        <w:rPr>
          <w:rFonts w:ascii="Arial" w:hAnsi="Arial" w:cs="Arial"/>
          <w:color w:val="000000" w:themeColor="text1"/>
          <w:sz w:val="22"/>
          <w:szCs w:val="22"/>
          <w:lang w:val="en-US"/>
        </w:rPr>
        <w:t>) and draped. The vital parameters of the sheep were monitored throughout surgery, which was performed by an experienced veterinary surgeon using standard aseptic techniques.</w:t>
      </w:r>
    </w:p>
    <w:p w14:paraId="60BFAB19"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 xml:space="preserve">2.3.4 Implantation procedure. </w:t>
      </w:r>
      <w:r w:rsidRPr="009E0B95">
        <w:rPr>
          <w:rFonts w:ascii="Arial" w:hAnsi="Arial" w:cs="Arial"/>
          <w:color w:val="000000" w:themeColor="text1"/>
          <w:sz w:val="22"/>
          <w:szCs w:val="22"/>
          <w:lang w:val="en-US"/>
        </w:rPr>
        <w:t xml:space="preserve">The sheep was placed on its back. During surgery, a rectal temperature probe and a rumen tube were placed. Electrocardiogram (ECG) and oxygen </w:t>
      </w:r>
      <w:r w:rsidRPr="009E0B95">
        <w:rPr>
          <w:rFonts w:ascii="Arial" w:hAnsi="Arial" w:cs="Arial"/>
          <w:color w:val="000000" w:themeColor="text1"/>
          <w:sz w:val="22"/>
          <w:szCs w:val="22"/>
          <w:lang w:val="en-US"/>
        </w:rPr>
        <w:lastRenderedPageBreak/>
        <w:t xml:space="preserve">saturation were monitored. The sheep was infused with electrolyte solution (Ringer Lactate, Baxter) to maintain </w:t>
      </w:r>
      <w:proofErr w:type="spellStart"/>
      <w:r w:rsidRPr="009E0B95">
        <w:rPr>
          <w:rFonts w:ascii="Arial" w:hAnsi="Arial" w:cs="Arial"/>
          <w:color w:val="000000" w:themeColor="text1"/>
          <w:sz w:val="22"/>
          <w:szCs w:val="22"/>
          <w:lang w:val="en-US"/>
        </w:rPr>
        <w:t>iso</w:t>
      </w:r>
      <w:proofErr w:type="spellEnd"/>
      <w:r w:rsidRPr="009E0B95">
        <w:rPr>
          <w:rFonts w:ascii="Arial" w:hAnsi="Arial" w:cs="Arial"/>
          <w:color w:val="000000" w:themeColor="text1"/>
          <w:sz w:val="22"/>
          <w:szCs w:val="22"/>
          <w:lang w:val="en-US"/>
        </w:rPr>
        <w:t xml:space="preserve">-volumetric conditions. </w:t>
      </w:r>
    </w:p>
    <w:p w14:paraId="3413D538"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 xml:space="preserve">2.3.5 Surgical approach to the femoral condyle. </w:t>
      </w:r>
      <w:r w:rsidRPr="009E0B95">
        <w:rPr>
          <w:rFonts w:ascii="Arial" w:hAnsi="Arial" w:cs="Arial"/>
          <w:color w:val="000000" w:themeColor="text1"/>
          <w:sz w:val="22"/>
          <w:szCs w:val="22"/>
          <w:lang w:val="en-US"/>
        </w:rPr>
        <w:t xml:space="preserve">A cutaneous incision was made on the medial side of each femoral condyle. The vastus medialis muscle was retracted to access the femur. The periosteum was carefully removed from the femoral epiphysis to expose the implant sites. </w:t>
      </w:r>
    </w:p>
    <w:p w14:paraId="77E797D6"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2.3.6 Surgical approach to the humeral major tubercle.</w:t>
      </w:r>
      <w:r w:rsidRPr="009E0B95">
        <w:rPr>
          <w:rFonts w:ascii="Arial" w:hAnsi="Arial" w:cs="Arial"/>
          <w:color w:val="000000" w:themeColor="text1"/>
          <w:sz w:val="22"/>
          <w:szCs w:val="22"/>
          <w:lang w:val="en-US"/>
        </w:rPr>
        <w:t xml:space="preserve"> A skin incision over the shoulder joint was made from the acromion to the middle of the proximal third of the humerus on each lateral humeral major tubercle. Subcutaneous tissues and deep fascia were dissected and muscles were split longitudinally from the deltoid muscle space, and then the muscle fibers were retracted with blunt dissection. The </w:t>
      </w:r>
      <w:proofErr w:type="spellStart"/>
      <w:r w:rsidRPr="009E0B95">
        <w:rPr>
          <w:rFonts w:ascii="Arial" w:hAnsi="Arial" w:cs="Arial"/>
          <w:color w:val="000000" w:themeColor="text1"/>
          <w:sz w:val="22"/>
          <w:szCs w:val="22"/>
          <w:lang w:val="en-US"/>
        </w:rPr>
        <w:t>interspinalis</w:t>
      </w:r>
      <w:proofErr w:type="spellEnd"/>
      <w:r w:rsidRPr="009E0B95">
        <w:rPr>
          <w:rFonts w:ascii="Arial" w:hAnsi="Arial" w:cs="Arial"/>
          <w:color w:val="000000" w:themeColor="text1"/>
          <w:sz w:val="22"/>
          <w:szCs w:val="22"/>
          <w:lang w:val="en-US"/>
        </w:rPr>
        <w:t xml:space="preserve"> muscle was then retracted caudally by blunt dissection. The periosteum was carefully removed to expose the implant sites. The drill was placed centered in the groove of the humeral major tubercle. </w:t>
      </w:r>
    </w:p>
    <w:p w14:paraId="0AB8EC6C"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 xml:space="preserve">2.3.7 Creation of the defects and implantation of the article. </w:t>
      </w:r>
      <w:r w:rsidRPr="009E0B95">
        <w:rPr>
          <w:rFonts w:ascii="Arial" w:hAnsi="Arial" w:cs="Arial"/>
          <w:color w:val="000000" w:themeColor="text1"/>
          <w:sz w:val="22"/>
          <w:szCs w:val="22"/>
          <w:lang w:val="en-US"/>
        </w:rPr>
        <w:t>Defects with a diameter of 5 mm and a depth of approximately 10 mm were drilled. Drilling was accompanied and followed by extensive rinsing with saline solution to control any temperature increase at the implantation site and to remove bone debris. In the femoral condyle, the sites were spaced by at least 3.0 mm. The defects were cleaned with sterile saline before implantation to avoid any blood clot at the bottom of the defect.</w:t>
      </w:r>
      <w:r w:rsidRPr="009E0B95">
        <w:rPr>
          <w:rFonts w:ascii="Arial" w:hAnsi="Arial" w:cs="Arial"/>
          <w:b/>
          <w:color w:val="000000" w:themeColor="text1"/>
          <w:sz w:val="22"/>
          <w:szCs w:val="22"/>
          <w:lang w:val="en-US"/>
        </w:rPr>
        <w:t xml:space="preserve"> </w:t>
      </w:r>
      <w:r w:rsidRPr="009E0B95">
        <w:rPr>
          <w:rFonts w:ascii="Arial" w:hAnsi="Arial" w:cs="Arial"/>
          <w:color w:val="000000" w:themeColor="text1"/>
          <w:sz w:val="22"/>
          <w:szCs w:val="22"/>
          <w:lang w:val="en-US"/>
        </w:rPr>
        <w:t>The created bone defects were filled with the graft material or left empty (control) (figure 1 c, d).</w:t>
      </w:r>
    </w:p>
    <w:p w14:paraId="7352B27D"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2.3.8 Closure of the implanted sites.</w:t>
      </w:r>
      <w:r w:rsidRPr="009E0B95">
        <w:rPr>
          <w:rFonts w:ascii="Arial" w:hAnsi="Arial" w:cs="Arial"/>
          <w:color w:val="000000" w:themeColor="text1"/>
          <w:sz w:val="22"/>
          <w:szCs w:val="22"/>
          <w:lang w:val="en-US"/>
        </w:rPr>
        <w:t xml:space="preserve"> The incision was closed by suturing both capsule and muscles with absorbable thread (PDS™ II 1, Ethicon). The subcutaneous layer was closed with absorbable thread (</w:t>
      </w:r>
      <w:proofErr w:type="spellStart"/>
      <w:r w:rsidRPr="009E0B95">
        <w:rPr>
          <w:rFonts w:ascii="Arial" w:hAnsi="Arial" w:cs="Arial"/>
          <w:color w:val="000000" w:themeColor="text1"/>
          <w:sz w:val="22"/>
          <w:szCs w:val="22"/>
          <w:lang w:val="en-US"/>
        </w:rPr>
        <w:t>Vicryl</w:t>
      </w:r>
      <w:proofErr w:type="spellEnd"/>
      <w:r w:rsidRPr="009E0B95">
        <w:rPr>
          <w:rFonts w:ascii="Arial" w:hAnsi="Arial" w:cs="Arial"/>
          <w:color w:val="000000" w:themeColor="text1"/>
          <w:sz w:val="22"/>
          <w:szCs w:val="22"/>
          <w:lang w:val="en-US"/>
        </w:rPr>
        <w:t>™ 2.0, Ethicon). The skin layer was closed using surgical staples. The wounds were disinfected using an iodine solution (</w:t>
      </w:r>
      <w:proofErr w:type="spellStart"/>
      <w:r w:rsidRPr="009E0B95">
        <w:rPr>
          <w:rFonts w:ascii="Arial" w:hAnsi="Arial" w:cs="Arial"/>
          <w:color w:val="000000" w:themeColor="text1"/>
          <w:sz w:val="22"/>
          <w:szCs w:val="22"/>
          <w:lang w:val="en-US"/>
        </w:rPr>
        <w:t>Vetedine</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xml:space="preserve"> solution, </w:t>
      </w:r>
      <w:proofErr w:type="spellStart"/>
      <w:r w:rsidRPr="009E0B95">
        <w:rPr>
          <w:rFonts w:ascii="Arial" w:hAnsi="Arial" w:cs="Arial"/>
          <w:color w:val="000000" w:themeColor="text1"/>
          <w:sz w:val="22"/>
          <w:szCs w:val="22"/>
          <w:lang w:val="en-US"/>
        </w:rPr>
        <w:t>Vetoquinol</w:t>
      </w:r>
      <w:proofErr w:type="spellEnd"/>
      <w:r w:rsidRPr="009E0B95">
        <w:rPr>
          <w:rFonts w:ascii="Arial" w:hAnsi="Arial" w:cs="Arial"/>
          <w:color w:val="000000" w:themeColor="text1"/>
          <w:sz w:val="22"/>
          <w:szCs w:val="22"/>
          <w:lang w:val="en-US"/>
        </w:rPr>
        <w:t>) and then sprayed with oxytetracycline (</w:t>
      </w:r>
      <w:proofErr w:type="spellStart"/>
      <w:r w:rsidRPr="009E0B95">
        <w:rPr>
          <w:rFonts w:ascii="Arial" w:hAnsi="Arial" w:cs="Arial"/>
          <w:color w:val="000000" w:themeColor="text1"/>
          <w:sz w:val="22"/>
          <w:szCs w:val="22"/>
          <w:lang w:val="en-US"/>
        </w:rPr>
        <w:t>Oxytetrin</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xml:space="preserve"> spray, </w:t>
      </w:r>
      <w:proofErr w:type="spellStart"/>
      <w:r w:rsidRPr="009E0B95">
        <w:rPr>
          <w:rFonts w:ascii="Arial" w:hAnsi="Arial" w:cs="Arial"/>
          <w:color w:val="000000" w:themeColor="text1"/>
          <w:sz w:val="22"/>
          <w:szCs w:val="22"/>
          <w:lang w:val="en-US"/>
        </w:rPr>
        <w:t>Intervet</w:t>
      </w:r>
      <w:proofErr w:type="spellEnd"/>
      <w:r w:rsidRPr="009E0B95">
        <w:rPr>
          <w:rFonts w:ascii="Arial" w:hAnsi="Arial" w:cs="Arial"/>
          <w:color w:val="000000" w:themeColor="text1"/>
          <w:sz w:val="22"/>
          <w:szCs w:val="22"/>
          <w:lang w:val="en-US"/>
        </w:rPr>
        <w:t xml:space="preserve">). The operated legs were not restrained in any manner. </w:t>
      </w:r>
    </w:p>
    <w:p w14:paraId="46965BA6" w14:textId="77777777" w:rsidR="009E0B95" w:rsidRPr="009E0B95" w:rsidRDefault="009E0B95" w:rsidP="009E0B95">
      <w:pPr>
        <w:spacing w:line="480" w:lineRule="auto"/>
        <w:jc w:val="both"/>
        <w:rPr>
          <w:rFonts w:ascii="Arial" w:hAnsi="Arial" w:cs="Arial"/>
          <w:b/>
          <w:color w:val="000000" w:themeColor="text1"/>
          <w:sz w:val="22"/>
          <w:szCs w:val="22"/>
          <w:lang w:val="en-US"/>
        </w:rPr>
      </w:pPr>
    </w:p>
    <w:p w14:paraId="1146BB0F"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2.4 Post-operative procedures</w:t>
      </w:r>
      <w:r w:rsidRPr="009E0B95">
        <w:rPr>
          <w:rFonts w:ascii="Arial" w:hAnsi="Arial" w:cs="Arial"/>
          <w:color w:val="000000" w:themeColor="text1"/>
          <w:sz w:val="22"/>
          <w:szCs w:val="22"/>
          <w:lang w:val="en-US"/>
        </w:rPr>
        <w:t xml:space="preserve">. </w:t>
      </w:r>
    </w:p>
    <w:p w14:paraId="6182FA6D"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lastRenderedPageBreak/>
        <w:t>The sheep were left to recover from the anesthesia in the operating room and returned to their individual cages and kept under close observation. An intramuscular injection of buprenorphine was administered at the end of the surgery day, then daily for 2 days post-surgery. An anti-inflammatory drug (</w:t>
      </w:r>
      <w:proofErr w:type="spellStart"/>
      <w:r w:rsidRPr="009E0B95">
        <w:rPr>
          <w:rFonts w:ascii="Arial" w:hAnsi="Arial" w:cs="Arial"/>
          <w:color w:val="000000" w:themeColor="text1"/>
          <w:sz w:val="22"/>
          <w:szCs w:val="22"/>
          <w:lang w:val="en-US"/>
        </w:rPr>
        <w:t>flunixine</w:t>
      </w:r>
      <w:proofErr w:type="spellEnd"/>
      <w:r w:rsidRPr="009E0B95">
        <w:rPr>
          <w:rFonts w:ascii="Arial" w:hAnsi="Arial" w:cs="Arial"/>
          <w:color w:val="000000" w:themeColor="text1"/>
          <w:sz w:val="22"/>
          <w:szCs w:val="22"/>
          <w:lang w:val="en-US"/>
        </w:rPr>
        <w:t xml:space="preserve">) was administered daily for 5 days post-surgery and an antibiotic (amoxicillin, </w:t>
      </w:r>
      <w:proofErr w:type="spellStart"/>
      <w:r w:rsidRPr="009E0B95">
        <w:rPr>
          <w:rFonts w:ascii="Arial" w:hAnsi="Arial" w:cs="Arial"/>
          <w:color w:val="000000" w:themeColor="text1"/>
          <w:sz w:val="22"/>
          <w:szCs w:val="22"/>
          <w:lang w:val="en-US"/>
        </w:rPr>
        <w:t>Duphamox</w:t>
      </w:r>
      <w:proofErr w:type="spellEnd"/>
      <w:r w:rsidRPr="009E0B95">
        <w:rPr>
          <w:rFonts w:ascii="Arial" w:hAnsi="Arial" w:cs="Arial"/>
          <w:color w:val="000000" w:themeColor="text1"/>
          <w:sz w:val="22"/>
          <w:szCs w:val="22"/>
          <w:lang w:val="en-US"/>
        </w:rPr>
        <w:t xml:space="preserve"> LA</w:t>
      </w:r>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Zoetis, long action) was given every other day for 8 days following surgery. The surgical staples were removed after complete healing (2 weeks following surgery). The wounds were disinfected with oxytetracycline (</w:t>
      </w:r>
      <w:proofErr w:type="spellStart"/>
      <w:r w:rsidRPr="009E0B95">
        <w:rPr>
          <w:rFonts w:ascii="Arial" w:hAnsi="Arial" w:cs="Arial"/>
          <w:color w:val="000000" w:themeColor="text1"/>
          <w:sz w:val="22"/>
          <w:szCs w:val="22"/>
          <w:lang w:val="en-US"/>
        </w:rPr>
        <w:t>Oxytetrin</w:t>
      </w:r>
      <w:proofErr w:type="spellEnd"/>
      <w:r w:rsidRPr="009E0B95">
        <w:rPr>
          <w:rFonts w:ascii="Arial" w:hAnsi="Arial" w:cs="Arial"/>
          <w:color w:val="000000" w:themeColor="text1"/>
          <w:sz w:val="22"/>
          <w:szCs w:val="22"/>
          <w:vertAlign w:val="superscript"/>
          <w:lang w:val="en-US"/>
        </w:rPr>
        <w:t>®</w:t>
      </w:r>
      <w:r w:rsidRPr="009E0B95">
        <w:rPr>
          <w:rFonts w:ascii="Arial" w:hAnsi="Arial" w:cs="Arial"/>
          <w:color w:val="000000" w:themeColor="text1"/>
          <w:sz w:val="22"/>
          <w:szCs w:val="22"/>
          <w:lang w:val="en-US"/>
        </w:rPr>
        <w:t xml:space="preserve"> spray, </w:t>
      </w:r>
      <w:proofErr w:type="spellStart"/>
      <w:r w:rsidRPr="009E0B95">
        <w:rPr>
          <w:rFonts w:ascii="Arial" w:hAnsi="Arial" w:cs="Arial"/>
          <w:color w:val="000000" w:themeColor="text1"/>
          <w:sz w:val="22"/>
          <w:szCs w:val="22"/>
          <w:lang w:val="en-US"/>
        </w:rPr>
        <w:t>Intervet</w:t>
      </w:r>
      <w:proofErr w:type="spellEnd"/>
      <w:r w:rsidRPr="009E0B95">
        <w:rPr>
          <w:rFonts w:ascii="Arial" w:hAnsi="Arial" w:cs="Arial"/>
          <w:color w:val="000000" w:themeColor="text1"/>
          <w:sz w:val="22"/>
          <w:szCs w:val="22"/>
          <w:lang w:val="en-US"/>
        </w:rPr>
        <w:t xml:space="preserve">) every other day until 2 days after the removal of the surgical staples. After this period of recovery, the sheep returned to a farm setting. </w:t>
      </w:r>
    </w:p>
    <w:p w14:paraId="78CE087A" w14:textId="77777777" w:rsidR="009E0B95" w:rsidRPr="009E0B95" w:rsidRDefault="009E0B95" w:rsidP="009E0B95">
      <w:pPr>
        <w:spacing w:line="480" w:lineRule="auto"/>
        <w:jc w:val="both"/>
        <w:rPr>
          <w:rFonts w:ascii="Arial" w:hAnsi="Arial" w:cs="Arial"/>
          <w:color w:val="000000" w:themeColor="text1"/>
          <w:sz w:val="22"/>
          <w:szCs w:val="22"/>
          <w:lang w:val="en-US"/>
        </w:rPr>
      </w:pPr>
    </w:p>
    <w:p w14:paraId="13282B35"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2.5 Termination.</w:t>
      </w:r>
      <w:r w:rsidRPr="009E0B95">
        <w:rPr>
          <w:rFonts w:ascii="Arial" w:hAnsi="Arial" w:cs="Arial"/>
          <w:color w:val="000000" w:themeColor="text1"/>
          <w:sz w:val="22"/>
          <w:szCs w:val="22"/>
          <w:lang w:val="en-US"/>
        </w:rPr>
        <w:t xml:space="preserve"> At 8 weeks, the sheep were weighed and then euthanized by a lethal intravenous injection of a pentobarbital solution. </w:t>
      </w:r>
      <w:bookmarkStart w:id="0" w:name="_Ref386468970"/>
      <w:r w:rsidRPr="009E0B95">
        <w:rPr>
          <w:rFonts w:ascii="Arial" w:hAnsi="Arial" w:cs="Arial"/>
          <w:color w:val="000000" w:themeColor="text1"/>
          <w:sz w:val="22"/>
          <w:szCs w:val="22"/>
          <w:lang w:val="en-US"/>
        </w:rPr>
        <w:t xml:space="preserve">One additional defect (4 mm diameter) was created in the tibial plateau of one sheep as described before and filled with the nacre paste, to be used as reference sample (T0) for all characterizations. The implanted sites of each sheep were harvested and fixed in 10% neutral buffered formalin. </w:t>
      </w:r>
    </w:p>
    <w:bookmarkEnd w:id="0"/>
    <w:p w14:paraId="070E3F8A" w14:textId="77777777" w:rsidR="009E0B95" w:rsidRPr="009E0B95" w:rsidRDefault="009E0B95" w:rsidP="009E0B95">
      <w:pPr>
        <w:spacing w:line="480" w:lineRule="auto"/>
        <w:jc w:val="both"/>
        <w:rPr>
          <w:rFonts w:ascii="Arial" w:hAnsi="Arial" w:cs="Arial"/>
          <w:color w:val="000000" w:themeColor="text1"/>
          <w:sz w:val="22"/>
          <w:szCs w:val="22"/>
          <w:lang w:val="en-US"/>
        </w:rPr>
      </w:pPr>
    </w:p>
    <w:p w14:paraId="48A835D9"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2.6 Histopathological analysis</w:t>
      </w:r>
    </w:p>
    <w:p w14:paraId="78269FD1" w14:textId="77777777" w:rsidR="009E0B95" w:rsidRPr="009E0B95" w:rsidRDefault="009E0B95" w:rsidP="009E0B95">
      <w:pPr>
        <w:spacing w:line="480" w:lineRule="auto"/>
        <w:jc w:val="both"/>
        <w:rPr>
          <w:rFonts w:ascii="Arial" w:hAnsi="Arial" w:cs="Arial"/>
          <w:color w:val="000000" w:themeColor="text1"/>
          <w:sz w:val="22"/>
          <w:szCs w:val="22"/>
        </w:rPr>
      </w:pPr>
      <w:r w:rsidRPr="009E0B95">
        <w:rPr>
          <w:rFonts w:ascii="Arial" w:hAnsi="Arial" w:cs="Arial"/>
          <w:color w:val="000000" w:themeColor="text1"/>
          <w:sz w:val="22"/>
          <w:szCs w:val="22"/>
          <w:lang w:val="en-US"/>
        </w:rPr>
        <w:t xml:space="preserve">After complete fixation, all samples (n = 6 for test sites, n = 5 for control sites and n=1 for T0) were dehydrated in alcohol solutions at increasing concentration, cleared in xylene and embedded in </w:t>
      </w:r>
      <w:proofErr w:type="spellStart"/>
      <w:r w:rsidRPr="009E0B95">
        <w:rPr>
          <w:rFonts w:ascii="Arial" w:hAnsi="Arial" w:cs="Arial"/>
          <w:color w:val="000000" w:themeColor="text1"/>
          <w:sz w:val="22"/>
          <w:szCs w:val="22"/>
          <w:lang w:val="en-US"/>
        </w:rPr>
        <w:t>polymethylmetacrylate</w:t>
      </w:r>
      <w:proofErr w:type="spellEnd"/>
      <w:r w:rsidRPr="009E0B95">
        <w:rPr>
          <w:rFonts w:ascii="Arial" w:hAnsi="Arial" w:cs="Arial"/>
          <w:color w:val="000000" w:themeColor="text1"/>
          <w:sz w:val="22"/>
          <w:szCs w:val="22"/>
          <w:lang w:val="en-US"/>
        </w:rPr>
        <w:t xml:space="preserve"> (PMMA). One central longitudinal section was obtained by a </w:t>
      </w:r>
      <w:proofErr w:type="spellStart"/>
      <w:r w:rsidRPr="009E0B95">
        <w:rPr>
          <w:rFonts w:ascii="Arial" w:hAnsi="Arial" w:cs="Arial"/>
          <w:color w:val="000000" w:themeColor="text1"/>
          <w:sz w:val="22"/>
          <w:szCs w:val="22"/>
          <w:lang w:val="en-US"/>
        </w:rPr>
        <w:t>microcutting</w:t>
      </w:r>
      <w:proofErr w:type="spellEnd"/>
      <w:r w:rsidRPr="009E0B95">
        <w:rPr>
          <w:rFonts w:ascii="Arial" w:hAnsi="Arial" w:cs="Arial"/>
          <w:color w:val="000000" w:themeColor="text1"/>
          <w:sz w:val="22"/>
          <w:szCs w:val="22"/>
          <w:lang w:val="en-US"/>
        </w:rPr>
        <w:t xml:space="preserve"> and </w:t>
      </w:r>
      <w:proofErr w:type="spellStart"/>
      <w:r w:rsidRPr="009E0B95">
        <w:rPr>
          <w:rFonts w:ascii="Arial" w:hAnsi="Arial" w:cs="Arial"/>
          <w:color w:val="000000" w:themeColor="text1"/>
          <w:sz w:val="22"/>
          <w:szCs w:val="22"/>
          <w:lang w:val="en-US"/>
        </w:rPr>
        <w:t>microgrinding</w:t>
      </w:r>
      <w:proofErr w:type="spellEnd"/>
      <w:r w:rsidRPr="009E0B95">
        <w:rPr>
          <w:rFonts w:ascii="Arial" w:hAnsi="Arial" w:cs="Arial"/>
          <w:color w:val="000000" w:themeColor="text1"/>
          <w:sz w:val="22"/>
          <w:szCs w:val="22"/>
          <w:lang w:val="en-US"/>
        </w:rPr>
        <w:t xml:space="preserve"> system (EXAKT System - thickness of each section ranging between 30 to 40 µm) and it was stained with Paragon. Slices of PMMA-embedded samples were stained with both Safranin/Fast Green to detect cartilage and the modified Goldner's trichrome method to account for the mineralized tissue and osteoid. Images were acquired using a </w:t>
      </w:r>
      <w:r w:rsidRPr="009E0B95">
        <w:rPr>
          <w:rFonts w:ascii="Arial" w:hAnsi="Arial" w:cs="Arial"/>
          <w:color w:val="000000" w:themeColor="text1"/>
          <w:sz w:val="22"/>
          <w:szCs w:val="22"/>
        </w:rPr>
        <w:t>DMRB Microscope (Leica).</w:t>
      </w:r>
    </w:p>
    <w:p w14:paraId="7CCE1AE5" w14:textId="77777777" w:rsidR="009E0B95" w:rsidRPr="009E0B95" w:rsidRDefault="009E0B95" w:rsidP="009E0B95">
      <w:pPr>
        <w:spacing w:line="480" w:lineRule="auto"/>
        <w:jc w:val="both"/>
        <w:rPr>
          <w:rFonts w:ascii="Arial" w:hAnsi="Arial" w:cs="Arial"/>
          <w:color w:val="000000" w:themeColor="text1"/>
          <w:sz w:val="22"/>
          <w:szCs w:val="22"/>
          <w:lang w:val="en-US"/>
        </w:rPr>
      </w:pPr>
    </w:p>
    <w:p w14:paraId="09EABAB5"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b/>
          <w:color w:val="000000" w:themeColor="text1"/>
          <w:sz w:val="22"/>
          <w:szCs w:val="22"/>
          <w:lang w:val="en-US"/>
        </w:rPr>
        <w:t>2.7 Qualitative and semi-quantitative analyses.</w:t>
      </w:r>
      <w:r w:rsidRPr="009E0B95">
        <w:rPr>
          <w:rFonts w:ascii="Arial" w:hAnsi="Arial" w:cs="Arial"/>
          <w:color w:val="000000" w:themeColor="text1"/>
          <w:sz w:val="22"/>
          <w:szCs w:val="22"/>
          <w:lang w:val="en-US"/>
        </w:rPr>
        <w:t xml:space="preserve"> </w:t>
      </w:r>
    </w:p>
    <w:p w14:paraId="0D095A72"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lastRenderedPageBreak/>
        <w:t xml:space="preserve">Qualitative and semi-quantitative histopathologic evaluation of the local tissue effects and the performance was conducted for each selected site by anatomopathologists from NAMSA. The analysis was conducted according to the ISO 10993-6 Standard. The following parameters were graded from 0 to 4: cellular inflammatory parameters (polymorphonuclear cells, lymphocytes, plasma cells, macrophages and giant cells/osteoclastic cells); necrosis fibrosis (ultimate inflammatory stage, characterized in histology by an organized deposit of mature collagen); neovascularization; fatty infiltrate/bone marrow; fibrin; osteolysis and tissue degeneration. The irritation score of the test and control groups was calculated as described in ISO 10993, Part 6, Annex E. It corresponded to the sum of the tissue damage and cellular inflammatory parameters scores (e.g. lymphocytes, macrophages, Giant cells/osteoclastic cells) weighted with a factor 2, plus the inflammation scores of the repair phase (e.g. fibrosis, neovascularization and fatty infiltrate and bone marrow).  </w:t>
      </w:r>
    </w:p>
    <w:p w14:paraId="3ADF6CBB"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The Irritant Ranking Score (IRS) reflecting the inflammatory reaction and the local tissue effects was determined by subtracting the irritation score of the control from the score of the test article. A negative difference was recorded as zero. The IRS was graded as non-irritant (0.0 to 2.9), slightly irritant (3.0 to 8.9), moderately irritant (9.0 to 15.0) or severely irritant (&gt; 15.0). The following parameters were graded from 0 to 4: cellular inflammatory parameters (polymorphonuclear cells, lymphocytes, plasma cells, macrophages and giant cells/osteoclastic cells); necrosis fibrosis (ultimate inflammatory stage, characterized in histology by an organized deposit of mature collagen); neovascularization; fatty infiltrate/bone marrow; fibrin; osteolysis and tissue degeneration and any other relevant parameters.</w:t>
      </w:r>
    </w:p>
    <w:p w14:paraId="285B06F2"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The T0 site served as a reference for structural characterization of the test article.</w:t>
      </w:r>
    </w:p>
    <w:p w14:paraId="4726308E" w14:textId="77777777" w:rsidR="009E0B95" w:rsidRPr="009E0B95" w:rsidRDefault="009E0B95" w:rsidP="009E0B95">
      <w:pPr>
        <w:spacing w:line="480" w:lineRule="auto"/>
        <w:jc w:val="both"/>
        <w:rPr>
          <w:rFonts w:ascii="Arial" w:hAnsi="Arial" w:cs="Arial"/>
          <w:color w:val="000000" w:themeColor="text1"/>
          <w:sz w:val="22"/>
          <w:szCs w:val="22"/>
          <w:lang w:val="en-US"/>
        </w:rPr>
      </w:pPr>
    </w:p>
    <w:p w14:paraId="1F218BBC" w14:textId="77777777" w:rsidR="009E0B95" w:rsidRPr="009E0B95" w:rsidRDefault="009E0B95" w:rsidP="009E0B95">
      <w:pPr>
        <w:spacing w:line="480" w:lineRule="auto"/>
        <w:jc w:val="both"/>
        <w:rPr>
          <w:rFonts w:ascii="Arial" w:hAnsi="Arial" w:cs="Arial"/>
          <w:color w:val="000000" w:themeColor="text1"/>
          <w:sz w:val="22"/>
          <w:szCs w:val="22"/>
          <w:lang w:val="en-US"/>
        </w:rPr>
      </w:pPr>
      <w:bookmarkStart w:id="1" w:name="_Toc18601669"/>
      <w:bookmarkStart w:id="2" w:name="_Toc20483335"/>
      <w:bookmarkStart w:id="3" w:name="_Toc20484164"/>
      <w:bookmarkStart w:id="4" w:name="_Toc20486170"/>
      <w:bookmarkStart w:id="5" w:name="_Toc20654071"/>
      <w:bookmarkStart w:id="6" w:name="_Toc20726896"/>
      <w:r w:rsidRPr="009E0B95">
        <w:rPr>
          <w:rFonts w:ascii="Arial" w:hAnsi="Arial" w:cs="Arial"/>
          <w:b/>
          <w:color w:val="000000" w:themeColor="text1"/>
          <w:sz w:val="22"/>
          <w:szCs w:val="22"/>
          <w:lang w:val="en-US"/>
        </w:rPr>
        <w:t>2.8</w:t>
      </w:r>
      <w:r w:rsidRPr="009E0B95">
        <w:rPr>
          <w:rFonts w:ascii="Arial" w:hAnsi="Arial" w:cs="Arial"/>
          <w:color w:val="000000" w:themeColor="text1"/>
          <w:sz w:val="22"/>
          <w:szCs w:val="22"/>
          <w:lang w:val="en-US"/>
        </w:rPr>
        <w:t xml:space="preserve"> </w:t>
      </w:r>
      <w:r w:rsidRPr="009E0B95">
        <w:rPr>
          <w:rFonts w:ascii="Arial" w:hAnsi="Arial" w:cs="Arial"/>
          <w:b/>
          <w:color w:val="000000" w:themeColor="text1"/>
          <w:sz w:val="22"/>
          <w:szCs w:val="22"/>
          <w:lang w:val="en-US"/>
        </w:rPr>
        <w:t>Micro-Computed tomography</w:t>
      </w:r>
      <w:bookmarkEnd w:id="1"/>
      <w:bookmarkEnd w:id="2"/>
      <w:bookmarkEnd w:id="3"/>
      <w:bookmarkEnd w:id="4"/>
      <w:bookmarkEnd w:id="5"/>
      <w:bookmarkEnd w:id="6"/>
      <w:r w:rsidRPr="009E0B95">
        <w:rPr>
          <w:rFonts w:ascii="Arial" w:hAnsi="Arial" w:cs="Arial"/>
          <w:b/>
          <w:color w:val="000000" w:themeColor="text1"/>
          <w:sz w:val="22"/>
          <w:szCs w:val="22"/>
          <w:lang w:val="en-US"/>
        </w:rPr>
        <w:t>.</w:t>
      </w:r>
    </w:p>
    <w:p w14:paraId="64FA5E19" w14:textId="77777777" w:rsidR="009E0B95" w:rsidRPr="009E0B95" w:rsidRDefault="009E0B95" w:rsidP="009E0B95">
      <w:pPr>
        <w:spacing w:line="480" w:lineRule="auto"/>
        <w:jc w:val="both"/>
        <w:rPr>
          <w:rFonts w:ascii="Arial" w:hAnsi="Arial" w:cs="Arial"/>
          <w:color w:val="000000" w:themeColor="text1"/>
          <w:sz w:val="22"/>
          <w:szCs w:val="22"/>
          <w:lang w:val="en-US" w:eastAsia="ja-JP"/>
        </w:rPr>
      </w:pPr>
      <w:r w:rsidRPr="009E0B95">
        <w:rPr>
          <w:rFonts w:ascii="Arial" w:hAnsi="Arial" w:cs="Arial"/>
          <w:color w:val="000000" w:themeColor="text1"/>
          <w:sz w:val="22"/>
          <w:szCs w:val="22"/>
          <w:lang w:val="en-US"/>
        </w:rPr>
        <w:t xml:space="preserve">Scans of the PMMA-embedded femurs and </w:t>
      </w:r>
      <w:proofErr w:type="spellStart"/>
      <w:r w:rsidRPr="009E0B95">
        <w:rPr>
          <w:rFonts w:ascii="Arial" w:hAnsi="Arial" w:cs="Arial"/>
          <w:color w:val="000000" w:themeColor="text1"/>
          <w:sz w:val="22"/>
          <w:szCs w:val="22"/>
          <w:lang w:val="en-US"/>
        </w:rPr>
        <w:t>humeri</w:t>
      </w:r>
      <w:proofErr w:type="spellEnd"/>
      <w:r w:rsidRPr="009E0B95">
        <w:rPr>
          <w:rFonts w:ascii="Arial" w:hAnsi="Arial" w:cs="Arial"/>
          <w:color w:val="000000" w:themeColor="text1"/>
          <w:sz w:val="22"/>
          <w:szCs w:val="22"/>
          <w:lang w:val="en-US"/>
        </w:rPr>
        <w:t xml:space="preserve"> were acquired using a Viva CT40 </w:t>
      </w:r>
      <w:proofErr w:type="spellStart"/>
      <w:r w:rsidRPr="009E0B95">
        <w:rPr>
          <w:rFonts w:ascii="Arial" w:hAnsi="Arial" w:cs="Arial"/>
          <w:color w:val="000000" w:themeColor="text1"/>
          <w:sz w:val="22"/>
          <w:szCs w:val="22"/>
          <w:lang w:val="en-US"/>
        </w:rPr>
        <w:t>microtomograph</w:t>
      </w:r>
      <w:proofErr w:type="spellEnd"/>
      <w:r w:rsidRPr="009E0B95">
        <w:rPr>
          <w:rFonts w:ascii="Arial" w:hAnsi="Arial" w:cs="Arial"/>
          <w:color w:val="000000" w:themeColor="text1"/>
          <w:sz w:val="22"/>
          <w:szCs w:val="22"/>
          <w:lang w:val="en-US"/>
        </w:rPr>
        <w:t xml:space="preserve"> (</w:t>
      </w:r>
      <w:proofErr w:type="spellStart"/>
      <w:r w:rsidRPr="009E0B95">
        <w:rPr>
          <w:rFonts w:ascii="Arial" w:hAnsi="Arial" w:cs="Arial"/>
          <w:color w:val="000000" w:themeColor="text1"/>
          <w:sz w:val="22"/>
          <w:szCs w:val="22"/>
          <w:lang w:val="en-US"/>
        </w:rPr>
        <w:t>μCT</w:t>
      </w:r>
      <w:proofErr w:type="spellEnd"/>
      <w:r w:rsidRPr="009E0B95">
        <w:rPr>
          <w:rFonts w:ascii="Arial" w:hAnsi="Arial" w:cs="Arial"/>
          <w:color w:val="000000" w:themeColor="text1"/>
          <w:sz w:val="22"/>
          <w:szCs w:val="22"/>
          <w:lang w:val="en-US"/>
        </w:rPr>
        <w:t xml:space="preserve">, </w:t>
      </w:r>
      <w:proofErr w:type="spellStart"/>
      <w:r w:rsidRPr="009E0B95">
        <w:rPr>
          <w:rFonts w:ascii="Arial" w:hAnsi="Arial" w:cs="Arial"/>
          <w:color w:val="000000" w:themeColor="text1"/>
          <w:sz w:val="22"/>
          <w:szCs w:val="22"/>
          <w:lang w:val="en-US"/>
        </w:rPr>
        <w:t>Scanco</w:t>
      </w:r>
      <w:proofErr w:type="spellEnd"/>
      <w:r w:rsidRPr="009E0B95">
        <w:rPr>
          <w:rFonts w:ascii="Arial" w:hAnsi="Arial" w:cs="Arial"/>
          <w:color w:val="000000" w:themeColor="text1"/>
          <w:sz w:val="22"/>
          <w:szCs w:val="22"/>
          <w:lang w:val="en-US"/>
        </w:rPr>
        <w:t xml:space="preserve"> Medical, </w:t>
      </w:r>
      <w:proofErr w:type="spellStart"/>
      <w:r w:rsidRPr="009E0B95">
        <w:rPr>
          <w:rFonts w:ascii="Arial" w:hAnsi="Arial" w:cs="Arial"/>
          <w:color w:val="000000" w:themeColor="text1"/>
          <w:sz w:val="22"/>
          <w:szCs w:val="22"/>
          <w:lang w:val="en-US"/>
        </w:rPr>
        <w:t>Bassersdorf</w:t>
      </w:r>
      <w:proofErr w:type="spellEnd"/>
      <w:r w:rsidRPr="009E0B95">
        <w:rPr>
          <w:rFonts w:ascii="Arial" w:hAnsi="Arial" w:cs="Arial"/>
          <w:color w:val="000000" w:themeColor="text1"/>
          <w:sz w:val="22"/>
          <w:szCs w:val="22"/>
          <w:lang w:val="en-US"/>
        </w:rPr>
        <w:t xml:space="preserve">, Switzerland). The scanning parameters were set at 70 kV, 114 µA, 250 </w:t>
      </w:r>
      <w:proofErr w:type="spellStart"/>
      <w:r w:rsidRPr="009E0B95">
        <w:rPr>
          <w:rFonts w:ascii="Arial" w:hAnsi="Arial" w:cs="Arial"/>
          <w:color w:val="000000" w:themeColor="text1"/>
          <w:sz w:val="22"/>
          <w:szCs w:val="22"/>
          <w:lang w:val="en-US"/>
        </w:rPr>
        <w:t>ms</w:t>
      </w:r>
      <w:proofErr w:type="spellEnd"/>
      <w:r w:rsidRPr="009E0B95">
        <w:rPr>
          <w:rFonts w:ascii="Arial" w:hAnsi="Arial" w:cs="Arial"/>
          <w:color w:val="000000" w:themeColor="text1"/>
          <w:sz w:val="22"/>
          <w:szCs w:val="22"/>
          <w:lang w:val="en-US"/>
        </w:rPr>
        <w:t xml:space="preserve"> and the voxel size at 10.5 µm. </w:t>
      </w:r>
      <w:r w:rsidRPr="009E0B95">
        <w:rPr>
          <w:rFonts w:ascii="Arial" w:hAnsi="Arial" w:cs="Arial"/>
          <w:color w:val="000000" w:themeColor="text1"/>
          <w:sz w:val="22"/>
          <w:szCs w:val="22"/>
          <w:lang w:val="en-US" w:eastAsia="ja-JP"/>
        </w:rPr>
        <w:t xml:space="preserve">Three-dimensional </w:t>
      </w:r>
      <w:r w:rsidRPr="009E0B95">
        <w:rPr>
          <w:rFonts w:ascii="Arial" w:hAnsi="Arial" w:cs="Arial"/>
          <w:color w:val="000000" w:themeColor="text1"/>
          <w:sz w:val="22"/>
          <w:szCs w:val="22"/>
          <w:lang w:val="en-US" w:eastAsia="ja-JP"/>
        </w:rPr>
        <w:lastRenderedPageBreak/>
        <w:t>reconstructions were generated using the following parameters: σ =1; support = 2; threshold = 225.</w:t>
      </w:r>
    </w:p>
    <w:p w14:paraId="73F8C4C3" w14:textId="77777777" w:rsidR="009E0B95" w:rsidRPr="009E0B95" w:rsidRDefault="009E0B95" w:rsidP="009E0B95">
      <w:pPr>
        <w:spacing w:line="480" w:lineRule="auto"/>
        <w:jc w:val="both"/>
        <w:rPr>
          <w:rFonts w:ascii="Arial" w:hAnsi="Arial" w:cs="Arial"/>
          <w:color w:val="000000" w:themeColor="text1"/>
          <w:sz w:val="22"/>
          <w:szCs w:val="22"/>
          <w:lang w:val="en-US" w:eastAsia="ja-JP"/>
        </w:rPr>
      </w:pPr>
    </w:p>
    <w:p w14:paraId="29A16B52" w14:textId="77777777" w:rsidR="009E0B95" w:rsidRPr="009E0B95" w:rsidRDefault="009E0B95" w:rsidP="009E0B95">
      <w:pPr>
        <w:spacing w:line="480" w:lineRule="auto"/>
        <w:jc w:val="both"/>
        <w:rPr>
          <w:rFonts w:ascii="Arial" w:hAnsi="Arial" w:cs="Arial"/>
          <w:b/>
          <w:color w:val="000000" w:themeColor="text1"/>
          <w:sz w:val="22"/>
          <w:szCs w:val="22"/>
          <w:lang w:val="en-US"/>
        </w:rPr>
      </w:pPr>
      <w:r w:rsidRPr="009E0B95">
        <w:rPr>
          <w:rFonts w:ascii="Arial" w:hAnsi="Arial" w:cs="Arial"/>
          <w:b/>
          <w:color w:val="000000" w:themeColor="text1"/>
          <w:sz w:val="22"/>
          <w:szCs w:val="22"/>
          <w:lang w:val="en-US"/>
        </w:rPr>
        <w:t>2.9 Statistical analysis</w:t>
      </w:r>
    </w:p>
    <w:p w14:paraId="309EF3A5" w14:textId="77777777" w:rsidR="009E0B95" w:rsidRPr="009E0B95" w:rsidRDefault="009E0B95" w:rsidP="009E0B95">
      <w:pPr>
        <w:spacing w:line="480" w:lineRule="auto"/>
        <w:jc w:val="both"/>
        <w:rPr>
          <w:rFonts w:ascii="Arial" w:hAnsi="Arial" w:cs="Arial"/>
          <w:color w:val="000000" w:themeColor="text1"/>
          <w:sz w:val="22"/>
          <w:szCs w:val="22"/>
          <w:lang w:val="en-US"/>
        </w:rPr>
      </w:pPr>
      <w:r w:rsidRPr="009E0B95">
        <w:rPr>
          <w:rFonts w:ascii="Arial" w:hAnsi="Arial" w:cs="Arial"/>
          <w:color w:val="000000" w:themeColor="text1"/>
          <w:sz w:val="22"/>
          <w:szCs w:val="22"/>
          <w:lang w:val="en-US"/>
        </w:rPr>
        <w:t xml:space="preserve">Median as well as average and standard deviation were calculated for most of the analyzed parameters using GraphPad Prism version 5.03 for Windows (GraphPad Software, La Jolla California USA, www.graphpad.com). Samples were compared with the non-parametric Mann Whitney U test. Significance level was set at 0.05. </w:t>
      </w:r>
    </w:p>
    <w:p w14:paraId="4CF5B9EC" w14:textId="29482AB4" w:rsidR="009E0B95" w:rsidRPr="009E0B95" w:rsidRDefault="009E0B95">
      <w:pPr>
        <w:rPr>
          <w:rFonts w:ascii="Arial" w:hAnsi="Arial" w:cs="Arial"/>
          <w:b/>
          <w:sz w:val="22"/>
          <w:szCs w:val="22"/>
        </w:rPr>
      </w:pPr>
      <w:r w:rsidRPr="009E0B95">
        <w:rPr>
          <w:rFonts w:ascii="Arial" w:hAnsi="Arial" w:cs="Arial"/>
          <w:b/>
          <w:sz w:val="22"/>
          <w:szCs w:val="22"/>
        </w:rPr>
        <w:t>References</w:t>
      </w:r>
    </w:p>
    <w:p w14:paraId="67AFD3EF" w14:textId="77777777" w:rsidR="009E0B95" w:rsidRDefault="009E0B95" w:rsidP="009E0B95">
      <w:pPr>
        <w:pStyle w:val="Bibliography"/>
        <w:rPr>
          <w:rFonts w:ascii="Arial" w:hAnsi="Arial" w:cs="Arial"/>
          <w:sz w:val="22"/>
          <w:szCs w:val="22"/>
        </w:rPr>
      </w:pPr>
    </w:p>
    <w:bookmarkStart w:id="7" w:name="_GoBack"/>
    <w:bookmarkEnd w:id="7"/>
    <w:p w14:paraId="1D666378" w14:textId="509B0F89" w:rsidR="009E0B95" w:rsidRPr="009E0B95" w:rsidRDefault="009E0B95" w:rsidP="009E0B95">
      <w:pPr>
        <w:pStyle w:val="Bibliography"/>
        <w:rPr>
          <w:rFonts w:ascii="Arial" w:hAnsi="Arial" w:cs="Arial"/>
          <w:sz w:val="22"/>
          <w:lang w:val="en-US"/>
        </w:rPr>
      </w:pPr>
      <w:r>
        <w:rPr>
          <w:rFonts w:ascii="Arial" w:hAnsi="Arial" w:cs="Arial"/>
          <w:sz w:val="22"/>
          <w:szCs w:val="22"/>
        </w:rPr>
        <w:fldChar w:fldCharType="begin"/>
      </w:r>
      <w:r>
        <w:rPr>
          <w:rFonts w:ascii="Arial" w:hAnsi="Arial" w:cs="Arial"/>
          <w:sz w:val="22"/>
          <w:szCs w:val="22"/>
        </w:rPr>
        <w:instrText xml:space="preserve"> ADDIN ZOTERO_BIBL {"uncited":[],"omitted":[],"custom":[]} CSL_BIBLIOGRAPHY </w:instrText>
      </w:r>
      <w:r>
        <w:rPr>
          <w:rFonts w:ascii="Arial" w:hAnsi="Arial" w:cs="Arial"/>
          <w:sz w:val="22"/>
          <w:szCs w:val="22"/>
        </w:rPr>
        <w:fldChar w:fldCharType="separate"/>
      </w:r>
      <w:r w:rsidRPr="009E0B95">
        <w:rPr>
          <w:rFonts w:ascii="Arial" w:hAnsi="Arial" w:cs="Arial"/>
          <w:sz w:val="22"/>
          <w:lang w:val="en-US"/>
        </w:rPr>
        <w:t xml:space="preserve">(1) </w:t>
      </w:r>
      <w:r w:rsidRPr="009E0B95">
        <w:rPr>
          <w:rFonts w:ascii="Arial" w:hAnsi="Arial" w:cs="Arial"/>
          <w:sz w:val="22"/>
          <w:lang w:val="en-US"/>
        </w:rPr>
        <w:tab/>
      </w:r>
      <w:proofErr w:type="spellStart"/>
      <w:r w:rsidRPr="009E0B95">
        <w:rPr>
          <w:rFonts w:ascii="Arial" w:hAnsi="Arial" w:cs="Arial"/>
          <w:sz w:val="22"/>
          <w:lang w:val="en-US"/>
        </w:rPr>
        <w:t>Zeiter</w:t>
      </w:r>
      <w:proofErr w:type="spellEnd"/>
      <w:r w:rsidRPr="009E0B95">
        <w:rPr>
          <w:rFonts w:ascii="Arial" w:hAnsi="Arial" w:cs="Arial"/>
          <w:sz w:val="22"/>
          <w:lang w:val="en-US"/>
        </w:rPr>
        <w:t xml:space="preserve">, S.; </w:t>
      </w:r>
      <w:proofErr w:type="spellStart"/>
      <w:r w:rsidRPr="009E0B95">
        <w:rPr>
          <w:rFonts w:ascii="Arial" w:hAnsi="Arial" w:cs="Arial"/>
          <w:sz w:val="22"/>
          <w:lang w:val="en-US"/>
        </w:rPr>
        <w:t>Koschitzki</w:t>
      </w:r>
      <w:proofErr w:type="spellEnd"/>
      <w:r w:rsidRPr="009E0B95">
        <w:rPr>
          <w:rFonts w:ascii="Arial" w:hAnsi="Arial" w:cs="Arial"/>
          <w:sz w:val="22"/>
          <w:lang w:val="en-US"/>
        </w:rPr>
        <w:t xml:space="preserve">, K.; </w:t>
      </w:r>
      <w:proofErr w:type="spellStart"/>
      <w:r w:rsidRPr="009E0B95">
        <w:rPr>
          <w:rFonts w:ascii="Arial" w:hAnsi="Arial" w:cs="Arial"/>
          <w:sz w:val="22"/>
          <w:lang w:val="en-US"/>
        </w:rPr>
        <w:t>Alini</w:t>
      </w:r>
      <w:proofErr w:type="spellEnd"/>
      <w:r w:rsidRPr="009E0B95">
        <w:rPr>
          <w:rFonts w:ascii="Arial" w:hAnsi="Arial" w:cs="Arial"/>
          <w:sz w:val="22"/>
          <w:lang w:val="en-US"/>
        </w:rPr>
        <w:t xml:space="preserve">, M.; Jakob, F.; </w:t>
      </w:r>
      <w:proofErr w:type="spellStart"/>
      <w:r w:rsidRPr="009E0B95">
        <w:rPr>
          <w:rFonts w:ascii="Arial" w:hAnsi="Arial" w:cs="Arial"/>
          <w:sz w:val="22"/>
          <w:lang w:val="en-US"/>
        </w:rPr>
        <w:t>Rudert</w:t>
      </w:r>
      <w:proofErr w:type="spellEnd"/>
      <w:r w:rsidRPr="009E0B95">
        <w:rPr>
          <w:rFonts w:ascii="Arial" w:hAnsi="Arial" w:cs="Arial"/>
          <w:sz w:val="22"/>
          <w:lang w:val="en-US"/>
        </w:rPr>
        <w:t xml:space="preserve">, M.; Herrmann, M. Evaluation of Preclinical Models for the Testing of Bone Tissue-Engineered Constructs. </w:t>
      </w:r>
      <w:r w:rsidRPr="009E0B95">
        <w:rPr>
          <w:rFonts w:ascii="Arial" w:hAnsi="Arial" w:cs="Arial"/>
          <w:i/>
          <w:iCs/>
          <w:sz w:val="22"/>
          <w:lang w:val="en-US"/>
        </w:rPr>
        <w:t>Tissue Eng. - Part C Methods</w:t>
      </w:r>
      <w:r w:rsidRPr="009E0B95">
        <w:rPr>
          <w:rFonts w:ascii="Arial" w:hAnsi="Arial" w:cs="Arial"/>
          <w:sz w:val="22"/>
          <w:lang w:val="en-US"/>
        </w:rPr>
        <w:t xml:space="preserve"> </w:t>
      </w:r>
      <w:r w:rsidRPr="009E0B95">
        <w:rPr>
          <w:rFonts w:ascii="Arial" w:hAnsi="Arial" w:cs="Arial"/>
          <w:b/>
          <w:bCs/>
          <w:sz w:val="22"/>
          <w:lang w:val="en-US"/>
        </w:rPr>
        <w:t>2020</w:t>
      </w:r>
      <w:r w:rsidRPr="009E0B95">
        <w:rPr>
          <w:rFonts w:ascii="Arial" w:hAnsi="Arial" w:cs="Arial"/>
          <w:sz w:val="22"/>
          <w:lang w:val="en-US"/>
        </w:rPr>
        <w:t xml:space="preserve">, </w:t>
      </w:r>
      <w:r w:rsidRPr="009E0B95">
        <w:rPr>
          <w:rFonts w:ascii="Arial" w:hAnsi="Arial" w:cs="Arial"/>
          <w:i/>
          <w:iCs/>
          <w:sz w:val="22"/>
          <w:lang w:val="en-US"/>
        </w:rPr>
        <w:t>26</w:t>
      </w:r>
      <w:r w:rsidRPr="009E0B95">
        <w:rPr>
          <w:rFonts w:ascii="Arial" w:hAnsi="Arial" w:cs="Arial"/>
          <w:sz w:val="22"/>
          <w:lang w:val="en-US"/>
        </w:rPr>
        <w:t xml:space="preserve"> (2), 107–117. https://doi.org/10.1089/ten.tec.2019.0213.</w:t>
      </w:r>
    </w:p>
    <w:p w14:paraId="7C02AA69" w14:textId="77777777" w:rsidR="009E0B95" w:rsidRPr="009E0B95" w:rsidRDefault="009E0B95" w:rsidP="009E0B95">
      <w:pPr>
        <w:pStyle w:val="Bibliography"/>
        <w:rPr>
          <w:rFonts w:ascii="Arial" w:hAnsi="Arial" w:cs="Arial"/>
          <w:sz w:val="22"/>
          <w:lang w:val="en-US"/>
        </w:rPr>
      </w:pPr>
      <w:r w:rsidRPr="009E0B95">
        <w:rPr>
          <w:rFonts w:ascii="Arial" w:hAnsi="Arial" w:cs="Arial"/>
          <w:sz w:val="22"/>
          <w:lang w:val="en-US"/>
        </w:rPr>
        <w:t xml:space="preserve">(2) </w:t>
      </w:r>
      <w:r w:rsidRPr="009E0B95">
        <w:rPr>
          <w:rFonts w:ascii="Arial" w:hAnsi="Arial" w:cs="Arial"/>
          <w:sz w:val="22"/>
          <w:lang w:val="en-US"/>
        </w:rPr>
        <w:tab/>
      </w:r>
      <w:proofErr w:type="spellStart"/>
      <w:r w:rsidRPr="009E0B95">
        <w:rPr>
          <w:rFonts w:ascii="Arial" w:hAnsi="Arial" w:cs="Arial"/>
          <w:sz w:val="22"/>
          <w:lang w:val="en-US"/>
        </w:rPr>
        <w:t>Nuss</w:t>
      </w:r>
      <w:proofErr w:type="spellEnd"/>
      <w:r w:rsidRPr="009E0B95">
        <w:rPr>
          <w:rFonts w:ascii="Arial" w:hAnsi="Arial" w:cs="Arial"/>
          <w:sz w:val="22"/>
          <w:lang w:val="en-US"/>
        </w:rPr>
        <w:t xml:space="preserve">, K. M. R.; Auer, J. A.; Boos, A.; Von </w:t>
      </w:r>
      <w:proofErr w:type="spellStart"/>
      <w:r w:rsidRPr="009E0B95">
        <w:rPr>
          <w:rFonts w:ascii="Arial" w:hAnsi="Arial" w:cs="Arial"/>
          <w:sz w:val="22"/>
          <w:lang w:val="en-US"/>
        </w:rPr>
        <w:t>Rechenberg</w:t>
      </w:r>
      <w:proofErr w:type="spellEnd"/>
      <w:r w:rsidRPr="009E0B95">
        <w:rPr>
          <w:rFonts w:ascii="Arial" w:hAnsi="Arial" w:cs="Arial"/>
          <w:sz w:val="22"/>
          <w:lang w:val="en-US"/>
        </w:rPr>
        <w:t xml:space="preserve">, B. An Animal Model in Sheep for Biocompatibility Testing of Biomaterials in Cancellous Bones. </w:t>
      </w:r>
      <w:r w:rsidRPr="009E0B95">
        <w:rPr>
          <w:rFonts w:ascii="Arial" w:hAnsi="Arial" w:cs="Arial"/>
          <w:i/>
          <w:iCs/>
          <w:sz w:val="22"/>
          <w:lang w:val="en-US"/>
        </w:rPr>
        <w:t xml:space="preserve">BMC </w:t>
      </w:r>
      <w:proofErr w:type="spellStart"/>
      <w:r w:rsidRPr="009E0B95">
        <w:rPr>
          <w:rFonts w:ascii="Arial" w:hAnsi="Arial" w:cs="Arial"/>
          <w:i/>
          <w:iCs/>
          <w:sz w:val="22"/>
          <w:lang w:val="en-US"/>
        </w:rPr>
        <w:t>Musculoskelet</w:t>
      </w:r>
      <w:proofErr w:type="spellEnd"/>
      <w:r w:rsidRPr="009E0B95">
        <w:rPr>
          <w:rFonts w:ascii="Arial" w:hAnsi="Arial" w:cs="Arial"/>
          <w:i/>
          <w:iCs/>
          <w:sz w:val="22"/>
          <w:lang w:val="en-US"/>
        </w:rPr>
        <w:t xml:space="preserve">. </w:t>
      </w:r>
      <w:proofErr w:type="spellStart"/>
      <w:r w:rsidRPr="009E0B95">
        <w:rPr>
          <w:rFonts w:ascii="Arial" w:hAnsi="Arial" w:cs="Arial"/>
          <w:i/>
          <w:iCs/>
          <w:sz w:val="22"/>
          <w:lang w:val="en-US"/>
        </w:rPr>
        <w:t>Disord</w:t>
      </w:r>
      <w:proofErr w:type="spellEnd"/>
      <w:r w:rsidRPr="009E0B95">
        <w:rPr>
          <w:rFonts w:ascii="Arial" w:hAnsi="Arial" w:cs="Arial"/>
          <w:i/>
          <w:iCs/>
          <w:sz w:val="22"/>
          <w:lang w:val="en-US"/>
        </w:rPr>
        <w:t>.</w:t>
      </w:r>
      <w:r w:rsidRPr="009E0B95">
        <w:rPr>
          <w:rFonts w:ascii="Arial" w:hAnsi="Arial" w:cs="Arial"/>
          <w:sz w:val="22"/>
          <w:lang w:val="en-US"/>
        </w:rPr>
        <w:t xml:space="preserve"> </w:t>
      </w:r>
      <w:r w:rsidRPr="009E0B95">
        <w:rPr>
          <w:rFonts w:ascii="Arial" w:hAnsi="Arial" w:cs="Arial"/>
          <w:b/>
          <w:bCs/>
          <w:sz w:val="22"/>
          <w:lang w:val="en-US"/>
        </w:rPr>
        <w:t>2006</w:t>
      </w:r>
      <w:r w:rsidRPr="009E0B95">
        <w:rPr>
          <w:rFonts w:ascii="Arial" w:hAnsi="Arial" w:cs="Arial"/>
          <w:sz w:val="22"/>
          <w:lang w:val="en-US"/>
        </w:rPr>
        <w:t xml:space="preserve">, </w:t>
      </w:r>
      <w:r w:rsidRPr="009E0B95">
        <w:rPr>
          <w:rFonts w:ascii="Arial" w:hAnsi="Arial" w:cs="Arial"/>
          <w:i/>
          <w:iCs/>
          <w:sz w:val="22"/>
          <w:lang w:val="en-US"/>
        </w:rPr>
        <w:t>7</w:t>
      </w:r>
      <w:r w:rsidRPr="009E0B95">
        <w:rPr>
          <w:rFonts w:ascii="Arial" w:hAnsi="Arial" w:cs="Arial"/>
          <w:sz w:val="22"/>
          <w:lang w:val="en-US"/>
        </w:rPr>
        <w:t>, 1–15. https://doi.org/10.1186/1471-2474-7-67.</w:t>
      </w:r>
    </w:p>
    <w:p w14:paraId="0D508AB7" w14:textId="77777777" w:rsidR="009E0B95" w:rsidRPr="009E0B95" w:rsidRDefault="009E0B95" w:rsidP="009E0B95">
      <w:pPr>
        <w:pStyle w:val="Bibliography"/>
        <w:rPr>
          <w:rFonts w:ascii="Arial" w:hAnsi="Arial" w:cs="Arial"/>
          <w:sz w:val="22"/>
          <w:lang w:val="en-US"/>
        </w:rPr>
      </w:pPr>
      <w:r w:rsidRPr="009E0B95">
        <w:rPr>
          <w:rFonts w:ascii="Arial" w:hAnsi="Arial" w:cs="Arial"/>
          <w:sz w:val="22"/>
          <w:lang w:val="en-US"/>
        </w:rPr>
        <w:t xml:space="preserve">(3) </w:t>
      </w:r>
      <w:r w:rsidRPr="009E0B95">
        <w:rPr>
          <w:rFonts w:ascii="Arial" w:hAnsi="Arial" w:cs="Arial"/>
          <w:sz w:val="22"/>
          <w:lang w:val="en-US"/>
        </w:rPr>
        <w:tab/>
      </w:r>
      <w:proofErr w:type="spellStart"/>
      <w:r w:rsidRPr="009E0B95">
        <w:rPr>
          <w:rFonts w:ascii="Arial" w:hAnsi="Arial" w:cs="Arial"/>
          <w:sz w:val="22"/>
          <w:lang w:val="en-US"/>
        </w:rPr>
        <w:t>Lamghari</w:t>
      </w:r>
      <w:proofErr w:type="spellEnd"/>
      <w:r w:rsidRPr="009E0B95">
        <w:rPr>
          <w:rFonts w:ascii="Arial" w:hAnsi="Arial" w:cs="Arial"/>
          <w:sz w:val="22"/>
          <w:lang w:val="en-US"/>
        </w:rPr>
        <w:t xml:space="preserve">, M.; Berland, S.; Laurent, A.; </w:t>
      </w:r>
      <w:proofErr w:type="spellStart"/>
      <w:r w:rsidRPr="009E0B95">
        <w:rPr>
          <w:rFonts w:ascii="Arial" w:hAnsi="Arial" w:cs="Arial"/>
          <w:sz w:val="22"/>
          <w:lang w:val="en-US"/>
        </w:rPr>
        <w:t>Huet</w:t>
      </w:r>
      <w:proofErr w:type="spellEnd"/>
      <w:r w:rsidRPr="009E0B95">
        <w:rPr>
          <w:rFonts w:ascii="Arial" w:hAnsi="Arial" w:cs="Arial"/>
          <w:sz w:val="22"/>
          <w:lang w:val="en-US"/>
        </w:rPr>
        <w:t xml:space="preserve">, H.; Lopez, E. Bone Reactions to Nacre Injected Percutaneously into the Vertebrae of Sheep. </w:t>
      </w:r>
      <w:r w:rsidRPr="009E0B95">
        <w:rPr>
          <w:rFonts w:ascii="Arial" w:hAnsi="Arial" w:cs="Arial"/>
          <w:i/>
          <w:iCs/>
          <w:sz w:val="22"/>
          <w:lang w:val="en-US"/>
        </w:rPr>
        <w:t>Biomaterials</w:t>
      </w:r>
      <w:r w:rsidRPr="009E0B95">
        <w:rPr>
          <w:rFonts w:ascii="Arial" w:hAnsi="Arial" w:cs="Arial"/>
          <w:sz w:val="22"/>
          <w:lang w:val="en-US"/>
        </w:rPr>
        <w:t xml:space="preserve"> </w:t>
      </w:r>
      <w:r w:rsidRPr="009E0B95">
        <w:rPr>
          <w:rFonts w:ascii="Arial" w:hAnsi="Arial" w:cs="Arial"/>
          <w:b/>
          <w:bCs/>
          <w:sz w:val="22"/>
          <w:lang w:val="en-US"/>
        </w:rPr>
        <w:t>2001</w:t>
      </w:r>
      <w:r w:rsidRPr="009E0B95">
        <w:rPr>
          <w:rFonts w:ascii="Arial" w:hAnsi="Arial" w:cs="Arial"/>
          <w:sz w:val="22"/>
          <w:lang w:val="en-US"/>
        </w:rPr>
        <w:t xml:space="preserve">, </w:t>
      </w:r>
      <w:r w:rsidRPr="009E0B95">
        <w:rPr>
          <w:rFonts w:ascii="Arial" w:hAnsi="Arial" w:cs="Arial"/>
          <w:i/>
          <w:iCs/>
          <w:sz w:val="22"/>
          <w:lang w:val="en-US"/>
        </w:rPr>
        <w:t>22</w:t>
      </w:r>
      <w:r w:rsidRPr="009E0B95">
        <w:rPr>
          <w:rFonts w:ascii="Arial" w:hAnsi="Arial" w:cs="Arial"/>
          <w:sz w:val="22"/>
          <w:lang w:val="en-US"/>
        </w:rPr>
        <w:t xml:space="preserve"> (6), 555–562. https://doi.org/10.1016/S0142-9612(00)00213-1.</w:t>
      </w:r>
    </w:p>
    <w:p w14:paraId="65E638AA" w14:textId="77777777" w:rsidR="009E0B95" w:rsidRPr="009E0B95" w:rsidRDefault="009E0B95" w:rsidP="009E0B95">
      <w:pPr>
        <w:pStyle w:val="Bibliography"/>
        <w:rPr>
          <w:rFonts w:ascii="Arial" w:hAnsi="Arial" w:cs="Arial"/>
          <w:sz w:val="22"/>
          <w:lang w:val="en-US"/>
        </w:rPr>
      </w:pPr>
      <w:r w:rsidRPr="009E0B95">
        <w:rPr>
          <w:rFonts w:ascii="Arial" w:hAnsi="Arial" w:cs="Arial"/>
          <w:sz w:val="22"/>
          <w:lang w:val="en-US"/>
        </w:rPr>
        <w:t xml:space="preserve">(4) </w:t>
      </w:r>
      <w:r w:rsidRPr="009E0B95">
        <w:rPr>
          <w:rFonts w:ascii="Arial" w:hAnsi="Arial" w:cs="Arial"/>
          <w:sz w:val="22"/>
          <w:lang w:val="en-US"/>
        </w:rPr>
        <w:tab/>
      </w:r>
      <w:proofErr w:type="spellStart"/>
      <w:r w:rsidRPr="009E0B95">
        <w:rPr>
          <w:rFonts w:ascii="Arial" w:hAnsi="Arial" w:cs="Arial"/>
          <w:sz w:val="22"/>
          <w:lang w:val="en-US"/>
        </w:rPr>
        <w:t>Bourrat</w:t>
      </w:r>
      <w:proofErr w:type="spellEnd"/>
      <w:r w:rsidRPr="009E0B95">
        <w:rPr>
          <w:rFonts w:ascii="Arial" w:hAnsi="Arial" w:cs="Arial"/>
          <w:sz w:val="22"/>
          <w:lang w:val="en-US"/>
        </w:rPr>
        <w:t xml:space="preserve">, X.; </w:t>
      </w:r>
      <w:proofErr w:type="spellStart"/>
      <w:r w:rsidRPr="009E0B95">
        <w:rPr>
          <w:rFonts w:ascii="Arial" w:hAnsi="Arial" w:cs="Arial"/>
          <w:sz w:val="22"/>
          <w:lang w:val="en-US"/>
        </w:rPr>
        <w:t>Francke</w:t>
      </w:r>
      <w:proofErr w:type="spellEnd"/>
      <w:r w:rsidRPr="009E0B95">
        <w:rPr>
          <w:rFonts w:ascii="Arial" w:hAnsi="Arial" w:cs="Arial"/>
          <w:sz w:val="22"/>
          <w:lang w:val="en-US"/>
        </w:rPr>
        <w:t xml:space="preserve">, L.; Lopez, E.; Rousseau, M.; </w:t>
      </w:r>
      <w:proofErr w:type="spellStart"/>
      <w:r w:rsidRPr="009E0B95">
        <w:rPr>
          <w:rFonts w:ascii="Arial" w:hAnsi="Arial" w:cs="Arial"/>
          <w:sz w:val="22"/>
          <w:lang w:val="en-US"/>
        </w:rPr>
        <w:t>Stempflé</w:t>
      </w:r>
      <w:proofErr w:type="spellEnd"/>
      <w:r w:rsidRPr="009E0B95">
        <w:rPr>
          <w:rFonts w:ascii="Arial" w:hAnsi="Arial" w:cs="Arial"/>
          <w:sz w:val="22"/>
          <w:lang w:val="en-US"/>
        </w:rPr>
        <w:t xml:space="preserve">, P.; </w:t>
      </w:r>
      <w:proofErr w:type="spellStart"/>
      <w:r w:rsidRPr="009E0B95">
        <w:rPr>
          <w:rFonts w:ascii="Arial" w:hAnsi="Arial" w:cs="Arial"/>
          <w:sz w:val="22"/>
          <w:lang w:val="en-US"/>
        </w:rPr>
        <w:t>Angellier</w:t>
      </w:r>
      <w:proofErr w:type="spellEnd"/>
      <w:r w:rsidRPr="009E0B95">
        <w:rPr>
          <w:rFonts w:ascii="Arial" w:hAnsi="Arial" w:cs="Arial"/>
          <w:sz w:val="22"/>
          <w:lang w:val="en-US"/>
        </w:rPr>
        <w:t xml:space="preserve">, M.; </w:t>
      </w:r>
      <w:proofErr w:type="spellStart"/>
      <w:r w:rsidRPr="009E0B95">
        <w:rPr>
          <w:rFonts w:ascii="Arial" w:hAnsi="Arial" w:cs="Arial"/>
          <w:sz w:val="22"/>
          <w:lang w:val="en-US"/>
        </w:rPr>
        <w:t>Albéric</w:t>
      </w:r>
      <w:proofErr w:type="spellEnd"/>
      <w:r w:rsidRPr="009E0B95">
        <w:rPr>
          <w:rFonts w:ascii="Arial" w:hAnsi="Arial" w:cs="Arial"/>
          <w:sz w:val="22"/>
          <w:lang w:val="en-US"/>
        </w:rPr>
        <w:t xml:space="preserve">, P. Nacre Biocrystal Thermal </w:t>
      </w:r>
      <w:proofErr w:type="spellStart"/>
      <w:r w:rsidRPr="009E0B95">
        <w:rPr>
          <w:rFonts w:ascii="Arial" w:hAnsi="Arial" w:cs="Arial"/>
          <w:sz w:val="22"/>
          <w:lang w:val="en-US"/>
        </w:rPr>
        <w:t>Behaviour</w:t>
      </w:r>
      <w:proofErr w:type="spellEnd"/>
      <w:r w:rsidRPr="009E0B95">
        <w:rPr>
          <w:rFonts w:ascii="Arial" w:hAnsi="Arial" w:cs="Arial"/>
          <w:sz w:val="22"/>
          <w:lang w:val="en-US"/>
        </w:rPr>
        <w:t xml:space="preserve">. </w:t>
      </w:r>
      <w:proofErr w:type="spellStart"/>
      <w:r w:rsidRPr="009E0B95">
        <w:rPr>
          <w:rFonts w:ascii="Arial" w:hAnsi="Arial" w:cs="Arial"/>
          <w:i/>
          <w:iCs/>
          <w:sz w:val="22"/>
          <w:lang w:val="en-US"/>
        </w:rPr>
        <w:t>CrystEngComm</w:t>
      </w:r>
      <w:proofErr w:type="spellEnd"/>
      <w:r w:rsidRPr="009E0B95">
        <w:rPr>
          <w:rFonts w:ascii="Arial" w:hAnsi="Arial" w:cs="Arial"/>
          <w:sz w:val="22"/>
          <w:lang w:val="en-US"/>
        </w:rPr>
        <w:t xml:space="preserve"> </w:t>
      </w:r>
      <w:r w:rsidRPr="009E0B95">
        <w:rPr>
          <w:rFonts w:ascii="Arial" w:hAnsi="Arial" w:cs="Arial"/>
          <w:b/>
          <w:bCs/>
          <w:sz w:val="22"/>
          <w:lang w:val="en-US"/>
        </w:rPr>
        <w:t>2007</w:t>
      </w:r>
      <w:r w:rsidRPr="009E0B95">
        <w:rPr>
          <w:rFonts w:ascii="Arial" w:hAnsi="Arial" w:cs="Arial"/>
          <w:sz w:val="22"/>
          <w:lang w:val="en-US"/>
        </w:rPr>
        <w:t xml:space="preserve">, </w:t>
      </w:r>
      <w:r w:rsidRPr="009E0B95">
        <w:rPr>
          <w:rFonts w:ascii="Arial" w:hAnsi="Arial" w:cs="Arial"/>
          <w:i/>
          <w:iCs/>
          <w:sz w:val="22"/>
          <w:lang w:val="en-US"/>
        </w:rPr>
        <w:t>9</w:t>
      </w:r>
      <w:r w:rsidRPr="009E0B95">
        <w:rPr>
          <w:rFonts w:ascii="Arial" w:hAnsi="Arial" w:cs="Arial"/>
          <w:sz w:val="22"/>
          <w:lang w:val="en-US"/>
        </w:rPr>
        <w:t xml:space="preserve"> (12), 1205–1208. https://doi.org/10.1039/b709388h.</w:t>
      </w:r>
    </w:p>
    <w:p w14:paraId="4C18B5B6" w14:textId="77777777" w:rsidR="009E0B95" w:rsidRPr="009E0B95" w:rsidRDefault="009E0B95" w:rsidP="009E0B95">
      <w:pPr>
        <w:pStyle w:val="Bibliography"/>
        <w:rPr>
          <w:rFonts w:ascii="Arial" w:hAnsi="Arial" w:cs="Arial"/>
          <w:sz w:val="22"/>
          <w:lang w:val="en-US"/>
        </w:rPr>
      </w:pPr>
      <w:r w:rsidRPr="009E0B95">
        <w:rPr>
          <w:rFonts w:ascii="Arial" w:hAnsi="Arial" w:cs="Arial"/>
          <w:sz w:val="22"/>
          <w:lang w:val="en-US"/>
        </w:rPr>
        <w:t xml:space="preserve">(5) </w:t>
      </w:r>
      <w:r w:rsidRPr="009E0B95">
        <w:rPr>
          <w:rFonts w:ascii="Arial" w:hAnsi="Arial" w:cs="Arial"/>
          <w:sz w:val="22"/>
          <w:lang w:val="en-US"/>
        </w:rPr>
        <w:tab/>
      </w:r>
      <w:proofErr w:type="spellStart"/>
      <w:r w:rsidRPr="009E0B95">
        <w:rPr>
          <w:rFonts w:ascii="Arial" w:hAnsi="Arial" w:cs="Arial"/>
          <w:sz w:val="22"/>
          <w:lang w:val="en-US"/>
        </w:rPr>
        <w:t>Flausse</w:t>
      </w:r>
      <w:proofErr w:type="spellEnd"/>
      <w:r w:rsidRPr="009E0B95">
        <w:rPr>
          <w:rFonts w:ascii="Arial" w:hAnsi="Arial" w:cs="Arial"/>
          <w:sz w:val="22"/>
          <w:lang w:val="en-US"/>
        </w:rPr>
        <w:t xml:space="preserve">, A.; </w:t>
      </w:r>
      <w:proofErr w:type="spellStart"/>
      <w:r w:rsidRPr="009E0B95">
        <w:rPr>
          <w:rFonts w:ascii="Arial" w:hAnsi="Arial" w:cs="Arial"/>
          <w:sz w:val="22"/>
          <w:lang w:val="en-US"/>
        </w:rPr>
        <w:t>Henrionnet</w:t>
      </w:r>
      <w:proofErr w:type="spellEnd"/>
      <w:r w:rsidRPr="009E0B95">
        <w:rPr>
          <w:rFonts w:ascii="Arial" w:hAnsi="Arial" w:cs="Arial"/>
          <w:sz w:val="22"/>
          <w:lang w:val="en-US"/>
        </w:rPr>
        <w:t xml:space="preserve">, C.; </w:t>
      </w:r>
      <w:proofErr w:type="spellStart"/>
      <w:r w:rsidRPr="009E0B95">
        <w:rPr>
          <w:rFonts w:ascii="Arial" w:hAnsi="Arial" w:cs="Arial"/>
          <w:sz w:val="22"/>
          <w:lang w:val="en-US"/>
        </w:rPr>
        <w:t>Dossot</w:t>
      </w:r>
      <w:proofErr w:type="spellEnd"/>
      <w:r w:rsidRPr="009E0B95">
        <w:rPr>
          <w:rFonts w:ascii="Arial" w:hAnsi="Arial" w:cs="Arial"/>
          <w:sz w:val="22"/>
          <w:lang w:val="en-US"/>
        </w:rPr>
        <w:t xml:space="preserve">, M.; Dumas, D.; </w:t>
      </w:r>
      <w:proofErr w:type="spellStart"/>
      <w:r w:rsidRPr="009E0B95">
        <w:rPr>
          <w:rFonts w:ascii="Arial" w:hAnsi="Arial" w:cs="Arial"/>
          <w:sz w:val="22"/>
          <w:lang w:val="en-US"/>
        </w:rPr>
        <w:t>Hupont</w:t>
      </w:r>
      <w:proofErr w:type="spellEnd"/>
      <w:r w:rsidRPr="009E0B95">
        <w:rPr>
          <w:rFonts w:ascii="Arial" w:hAnsi="Arial" w:cs="Arial"/>
          <w:sz w:val="22"/>
          <w:lang w:val="en-US"/>
        </w:rPr>
        <w:t xml:space="preserve">, S.; </w:t>
      </w:r>
      <w:proofErr w:type="spellStart"/>
      <w:r w:rsidRPr="009E0B95">
        <w:rPr>
          <w:rFonts w:ascii="Arial" w:hAnsi="Arial" w:cs="Arial"/>
          <w:sz w:val="22"/>
          <w:lang w:val="en-US"/>
        </w:rPr>
        <w:t>Pinzano</w:t>
      </w:r>
      <w:proofErr w:type="spellEnd"/>
      <w:r w:rsidRPr="009E0B95">
        <w:rPr>
          <w:rFonts w:ascii="Arial" w:hAnsi="Arial" w:cs="Arial"/>
          <w:sz w:val="22"/>
          <w:lang w:val="en-US"/>
        </w:rPr>
        <w:t xml:space="preserve">, A.; </w:t>
      </w:r>
      <w:proofErr w:type="spellStart"/>
      <w:r w:rsidRPr="009E0B95">
        <w:rPr>
          <w:rFonts w:ascii="Arial" w:hAnsi="Arial" w:cs="Arial"/>
          <w:sz w:val="22"/>
          <w:lang w:val="en-US"/>
        </w:rPr>
        <w:t>Mainard</w:t>
      </w:r>
      <w:proofErr w:type="spellEnd"/>
      <w:r w:rsidRPr="009E0B95">
        <w:rPr>
          <w:rFonts w:ascii="Arial" w:hAnsi="Arial" w:cs="Arial"/>
          <w:sz w:val="22"/>
          <w:lang w:val="en-US"/>
        </w:rPr>
        <w:t xml:space="preserve">, D.; Galois, L.; </w:t>
      </w:r>
      <w:proofErr w:type="spellStart"/>
      <w:r w:rsidRPr="009E0B95">
        <w:rPr>
          <w:rFonts w:ascii="Arial" w:hAnsi="Arial" w:cs="Arial"/>
          <w:sz w:val="22"/>
          <w:lang w:val="en-US"/>
        </w:rPr>
        <w:t>Magdalou</w:t>
      </w:r>
      <w:proofErr w:type="spellEnd"/>
      <w:r w:rsidRPr="009E0B95">
        <w:rPr>
          <w:rFonts w:ascii="Arial" w:hAnsi="Arial" w:cs="Arial"/>
          <w:sz w:val="22"/>
          <w:lang w:val="en-US"/>
        </w:rPr>
        <w:t xml:space="preserve">, J.; Lopez, E.; Gillet, P.; Rousseau, M. Osteogenic Differentiation of Human Bone Marrow Mesenchymal Stem Cells in Hydrogel Containing Nacre Powder. </w:t>
      </w:r>
      <w:r w:rsidRPr="009E0B95">
        <w:rPr>
          <w:rFonts w:ascii="Arial" w:hAnsi="Arial" w:cs="Arial"/>
          <w:i/>
          <w:iCs/>
          <w:sz w:val="22"/>
          <w:lang w:val="en-US"/>
        </w:rPr>
        <w:t>J. Biomed. Mater. Res. - Part A</w:t>
      </w:r>
      <w:r w:rsidRPr="009E0B95">
        <w:rPr>
          <w:rFonts w:ascii="Arial" w:hAnsi="Arial" w:cs="Arial"/>
          <w:sz w:val="22"/>
          <w:lang w:val="en-US"/>
        </w:rPr>
        <w:t xml:space="preserve"> </w:t>
      </w:r>
      <w:r w:rsidRPr="009E0B95">
        <w:rPr>
          <w:rFonts w:ascii="Arial" w:hAnsi="Arial" w:cs="Arial"/>
          <w:b/>
          <w:bCs/>
          <w:sz w:val="22"/>
          <w:lang w:val="en-US"/>
        </w:rPr>
        <w:t>2013</w:t>
      </w:r>
      <w:r w:rsidRPr="009E0B95">
        <w:rPr>
          <w:rFonts w:ascii="Arial" w:hAnsi="Arial" w:cs="Arial"/>
          <w:sz w:val="22"/>
          <w:lang w:val="en-US"/>
        </w:rPr>
        <w:t xml:space="preserve">, </w:t>
      </w:r>
      <w:r w:rsidRPr="009E0B95">
        <w:rPr>
          <w:rFonts w:ascii="Arial" w:hAnsi="Arial" w:cs="Arial"/>
          <w:i/>
          <w:iCs/>
          <w:sz w:val="22"/>
          <w:lang w:val="en-US"/>
        </w:rPr>
        <w:t>101</w:t>
      </w:r>
      <w:r w:rsidRPr="009E0B95">
        <w:rPr>
          <w:rFonts w:ascii="Arial" w:hAnsi="Arial" w:cs="Arial"/>
          <w:sz w:val="22"/>
          <w:lang w:val="en-US"/>
        </w:rPr>
        <w:t xml:space="preserve"> (11), 3211–3218. https://doi.org/10.1002/jbm.a.34629.</w:t>
      </w:r>
    </w:p>
    <w:p w14:paraId="5B2BF957" w14:textId="6AFFECCB" w:rsidR="009E0B95" w:rsidRPr="009E0B95" w:rsidRDefault="009E0B95">
      <w:pPr>
        <w:rPr>
          <w:rFonts w:ascii="Arial" w:hAnsi="Arial" w:cs="Arial"/>
          <w:sz w:val="22"/>
          <w:szCs w:val="22"/>
        </w:rPr>
      </w:pPr>
      <w:r>
        <w:rPr>
          <w:rFonts w:ascii="Arial" w:hAnsi="Arial" w:cs="Arial"/>
          <w:sz w:val="22"/>
          <w:szCs w:val="22"/>
        </w:rPr>
        <w:fldChar w:fldCharType="end"/>
      </w:r>
    </w:p>
    <w:sectPr w:rsidR="009E0B95" w:rsidRPr="009E0B95" w:rsidSect="007F608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95"/>
    <w:rsid w:val="000469B6"/>
    <w:rsid w:val="00154080"/>
    <w:rsid w:val="00245C5C"/>
    <w:rsid w:val="00326ECB"/>
    <w:rsid w:val="003B233F"/>
    <w:rsid w:val="003F030D"/>
    <w:rsid w:val="004F6861"/>
    <w:rsid w:val="00536877"/>
    <w:rsid w:val="00596CC0"/>
    <w:rsid w:val="007F608C"/>
    <w:rsid w:val="007F686E"/>
    <w:rsid w:val="008570E6"/>
    <w:rsid w:val="009C1820"/>
    <w:rsid w:val="009C5C5D"/>
    <w:rsid w:val="009E0B95"/>
    <w:rsid w:val="00A626AB"/>
    <w:rsid w:val="00C14B75"/>
    <w:rsid w:val="00CB46DF"/>
    <w:rsid w:val="00D62340"/>
    <w:rsid w:val="00D647F5"/>
    <w:rsid w:val="00EB4293"/>
    <w:rsid w:val="00F1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C9B98"/>
  <w14:defaultImageDpi w14:val="32767"/>
  <w15:chartTrackingRefBased/>
  <w15:docId w15:val="{18F67D58-D341-3A47-B96E-C3386C85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E0B95"/>
    <w:pPr>
      <w:tabs>
        <w:tab w:val="left" w:pos="500"/>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3949</Words>
  <Characters>22510</Characters>
  <Application>Microsoft Office Word</Application>
  <DocSecurity>0</DocSecurity>
  <Lines>187</Lines>
  <Paragraphs>52</Paragraphs>
  <ScaleCrop>false</ScaleCrop>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iandolo</dc:creator>
  <cp:keywords/>
  <dc:description/>
  <cp:lastModifiedBy>donata iandolo</cp:lastModifiedBy>
  <cp:revision>1</cp:revision>
  <dcterms:created xsi:type="dcterms:W3CDTF">2022-02-15T11:34:00Z</dcterms:created>
  <dcterms:modified xsi:type="dcterms:W3CDTF">2022-02-15T11:35:00Z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id="juDnFerf"/&gt;&lt;style id="http://www.zotero.org/styles/american-chemical-society"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