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8A" w:rsidRPr="000F1C9D" w:rsidRDefault="00E5433D" w:rsidP="000F1C9D">
      <w:pPr>
        <w:pStyle w:val="a3"/>
        <w:spacing w:line="480" w:lineRule="auto"/>
        <w:jc w:val="left"/>
        <w:rPr>
          <w:rFonts w:ascii="Garamond" w:hAnsi="Garamond"/>
          <w:szCs w:val="20"/>
        </w:rPr>
      </w:pPr>
      <w:bookmarkStart w:id="0" w:name="_GoBack"/>
      <w:bookmarkEnd w:id="0"/>
      <w:r w:rsidRPr="000F1C9D">
        <w:rPr>
          <w:rFonts w:ascii="Garamond" w:hAnsi="Garamond"/>
          <w:b/>
          <w:szCs w:val="20"/>
          <w:shd w:val="clear" w:color="000000" w:fill="auto"/>
        </w:rPr>
        <w:t xml:space="preserve">Study protocol </w:t>
      </w:r>
    </w:p>
    <w:p w:rsidR="00DD3B8A" w:rsidRPr="000F1C9D" w:rsidRDefault="00E5433D" w:rsidP="000F1C9D">
      <w:pPr>
        <w:pStyle w:val="a3"/>
        <w:spacing w:after="80" w:line="480" w:lineRule="auto"/>
        <w:jc w:val="left"/>
        <w:rPr>
          <w:rFonts w:ascii="Garamond" w:hAnsi="Garamond"/>
          <w:kern w:val="1"/>
          <w:szCs w:val="20"/>
          <w:shd w:val="clear" w:color="000000" w:fill="auto"/>
        </w:rPr>
      </w:pPr>
      <w:r w:rsidRPr="000F1C9D">
        <w:rPr>
          <w:rFonts w:ascii="Garamond" w:hAnsi="Garamond"/>
          <w:b/>
          <w:szCs w:val="20"/>
          <w:shd w:val="clear" w:color="000000" w:fill="auto"/>
        </w:rPr>
        <w:t xml:space="preserve">Title: </w:t>
      </w:r>
      <w:r w:rsidRPr="000F1C9D">
        <w:rPr>
          <w:rFonts w:ascii="Garamond" w:hAnsi="Garamond"/>
          <w:kern w:val="1"/>
          <w:szCs w:val="20"/>
          <w:shd w:val="clear" w:color="000000" w:fill="auto"/>
        </w:rPr>
        <w:t>Impact of Internet-based Educational Intervention for Environmental Health Behavior among Pregnant Women</w:t>
      </w:r>
    </w:p>
    <w:p w:rsidR="00AA2636" w:rsidRPr="000F1C9D" w:rsidRDefault="00AA2636" w:rsidP="000F1C9D">
      <w:pPr>
        <w:pStyle w:val="a3"/>
        <w:spacing w:after="80" w:line="480" w:lineRule="auto"/>
        <w:jc w:val="left"/>
        <w:rPr>
          <w:rFonts w:ascii="Garamond" w:hAnsi="Garamond"/>
          <w:b/>
          <w:szCs w:val="20"/>
          <w:shd w:val="clear" w:color="000000" w:fill="auto"/>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1. </w:t>
      </w:r>
      <w:r w:rsidR="008F4D9C" w:rsidRPr="000F1C9D">
        <w:rPr>
          <w:rFonts w:ascii="Garamond" w:hAnsi="Garamond"/>
          <w:b/>
          <w:szCs w:val="20"/>
          <w:shd w:val="clear" w:color="000000" w:fill="auto"/>
        </w:rPr>
        <w:t>Background</w:t>
      </w:r>
    </w:p>
    <w:p w:rsidR="00A06E84" w:rsidRPr="000F1C9D" w:rsidRDefault="00E5433D" w:rsidP="000F1C9D">
      <w:pPr>
        <w:pStyle w:val="a3"/>
        <w:spacing w:after="80" w:line="480" w:lineRule="auto"/>
        <w:jc w:val="left"/>
        <w:rPr>
          <w:rFonts w:ascii="Garamond" w:hAnsi="Garamond"/>
          <w:szCs w:val="20"/>
        </w:rPr>
      </w:pPr>
      <w:r w:rsidRPr="000F1C9D">
        <w:rPr>
          <w:rFonts w:ascii="Garamond" w:hAnsi="Garamond"/>
          <w:szCs w:val="20"/>
        </w:rPr>
        <w:t>Climate change and environmental pollution exacerbate the effects of environmental toxicants on human health. Environmental toxins refer to chemicals, heavy metals, electromagnetic waves, and radiation that harm the human body via water, food, air, and soil [1]. In particular, women are sensitive to environmental toxins due to their higher number of hormone receptors with which environmental toxins are capable of interacting. Women are especially vulnerable to environmental toxins during pregnancy, and environmental toxins absorbed through the placenta can cause fetal problems [2]. Pregnancy is a critical window in a woman</w:t>
      </w:r>
      <w:r w:rsidR="00EA7DA7">
        <w:rPr>
          <w:rFonts w:ascii="Garamond" w:hAnsi="Garamond"/>
          <w:szCs w:val="20"/>
        </w:rPr>
        <w:t>’</w:t>
      </w:r>
      <w:r w:rsidRPr="000F1C9D">
        <w:rPr>
          <w:rFonts w:ascii="Garamond" w:hAnsi="Garamond"/>
          <w:szCs w:val="20"/>
        </w:rPr>
        <w:t>s life cycle regarding exposure to environmental toxins [1].</w:t>
      </w:r>
    </w:p>
    <w:p w:rsidR="00A06E84" w:rsidRPr="000F1C9D" w:rsidRDefault="00E5433D" w:rsidP="000F1C9D">
      <w:pPr>
        <w:pStyle w:val="a3"/>
        <w:spacing w:after="80" w:line="480" w:lineRule="auto"/>
        <w:ind w:firstLine="800"/>
        <w:jc w:val="left"/>
        <w:rPr>
          <w:rFonts w:ascii="Garamond" w:hAnsi="Garamond"/>
          <w:szCs w:val="20"/>
        </w:rPr>
      </w:pPr>
      <w:r w:rsidRPr="000F1C9D">
        <w:rPr>
          <w:rFonts w:ascii="Garamond" w:hAnsi="Garamond"/>
          <w:szCs w:val="20"/>
        </w:rPr>
        <w:t xml:space="preserve">The effects of environmental toxins on pregnant women and fetuses have been studied in recent years, including endocrine disruptors (EDCs) on pregnant women and fetuses. The rate of preterm births was 1.6 times higher among women who consumed drinking water contaminated with parabens and bisphenol A [3]. The consumption of lead-contaminated water lowered the overall fertility rate and increased the number of low-birthweight infants [4]. </w:t>
      </w:r>
      <w:r w:rsidR="000F1C9D" w:rsidRPr="000F1C9D">
        <w:rPr>
          <w:rFonts w:ascii="Garamond" w:hAnsi="Garamond"/>
          <w:szCs w:val="20"/>
        </w:rPr>
        <w:t>During early pregnancy, exposure to electromagnetic waves</w:t>
      </w:r>
      <w:r w:rsidRPr="000F1C9D">
        <w:rPr>
          <w:rFonts w:ascii="Garamond" w:hAnsi="Garamond"/>
          <w:szCs w:val="20"/>
        </w:rPr>
        <w:t xml:space="preserve"> was associated with increased spontaneous abortion [5]. In fetuses, EDCs caused psychomotor development and reproductive health [6]. Bisphenol A, phthalate, and pesticide exposure decreased the number of primordial follicles in fetuses [7]. As fetuses grow, phthalates shorten the fetal femur and reduce the weight of newborns and children aged 2 to 5 years [8]. Exposure to pesticides during pregnancy slowed children</w:t>
      </w:r>
      <w:r w:rsidR="00EA7DA7">
        <w:rPr>
          <w:rFonts w:ascii="Garamond" w:hAnsi="Garamond"/>
          <w:szCs w:val="20"/>
        </w:rPr>
        <w:t>’</w:t>
      </w:r>
      <w:r w:rsidRPr="000F1C9D">
        <w:rPr>
          <w:rFonts w:ascii="Garamond" w:hAnsi="Garamond"/>
          <w:szCs w:val="20"/>
        </w:rPr>
        <w:t>s cognitive development [9].</w:t>
      </w:r>
    </w:p>
    <w:p w:rsidR="00A06E84" w:rsidRPr="000F1C9D" w:rsidRDefault="00E5433D" w:rsidP="000F1C9D">
      <w:pPr>
        <w:pStyle w:val="a3"/>
        <w:spacing w:after="80" w:line="480" w:lineRule="auto"/>
        <w:ind w:firstLine="800"/>
        <w:jc w:val="left"/>
        <w:rPr>
          <w:rFonts w:ascii="Garamond" w:hAnsi="Garamond"/>
          <w:szCs w:val="20"/>
        </w:rPr>
      </w:pPr>
      <w:r w:rsidRPr="000F1C9D">
        <w:rPr>
          <w:rFonts w:ascii="Garamond" w:hAnsi="Garamond"/>
          <w:szCs w:val="20"/>
        </w:rPr>
        <w:t xml:space="preserve">Healthcare providers are responsible for providing education to prevent environmental health problems in pregnant women and fetuses [2]. Traditionally, South Korea has a prenatal culture where prenatal education (taegyo) </w:t>
      </w:r>
      <w:r w:rsidR="000F1C9D" w:rsidRPr="000F1C9D">
        <w:rPr>
          <w:rFonts w:ascii="Garamond" w:hAnsi="Garamond"/>
          <w:szCs w:val="20"/>
        </w:rPr>
        <w:t>protects</w:t>
      </w:r>
      <w:r w:rsidRPr="000F1C9D">
        <w:rPr>
          <w:rFonts w:ascii="Garamond" w:hAnsi="Garamond"/>
          <w:szCs w:val="20"/>
        </w:rPr>
        <w:t xml:space="preserve"> the mother and fetus from environmental toxins [10]. Currently, antenatal education is conducted at public health centers, hospitals, and private institutions. Existing prenatal education programs focus on understanding physiological changes, childbirth, postpartum care, and newborn care. Few prenatal education programs include relevant information to protect mothers and fetuses from environmental toxins [11]. As a study on environmental health behavior interventions for pregnant women reported, environmental interventions that used kiosks [1</w:t>
      </w:r>
      <w:r w:rsidR="00272637">
        <w:rPr>
          <w:rFonts w:ascii="Garamond" w:hAnsi="Garamond"/>
          <w:szCs w:val="20"/>
        </w:rPr>
        <w:t>2</w:t>
      </w:r>
      <w:r w:rsidRPr="000F1C9D">
        <w:rPr>
          <w:rFonts w:ascii="Garamond" w:hAnsi="Garamond"/>
          <w:szCs w:val="20"/>
        </w:rPr>
        <w:t xml:space="preserve">] were </w:t>
      </w:r>
      <w:r w:rsidRPr="000F1C9D">
        <w:rPr>
          <w:rFonts w:ascii="Garamond" w:hAnsi="Garamond"/>
          <w:szCs w:val="20"/>
        </w:rPr>
        <w:lastRenderedPageBreak/>
        <w:t>accompanied by increases in environmental knowledge, perception, and behavior.</w:t>
      </w:r>
    </w:p>
    <w:p w:rsidR="00A06E84" w:rsidRPr="000F1C9D" w:rsidRDefault="00E5433D" w:rsidP="000F1C9D">
      <w:pPr>
        <w:pStyle w:val="a3"/>
        <w:spacing w:after="80" w:line="480" w:lineRule="auto"/>
        <w:ind w:firstLine="800"/>
        <w:jc w:val="left"/>
        <w:rPr>
          <w:rFonts w:ascii="Garamond" w:hAnsi="Garamond"/>
          <w:szCs w:val="20"/>
        </w:rPr>
      </w:pPr>
      <w:r w:rsidRPr="000F1C9D">
        <w:rPr>
          <w:rFonts w:ascii="Garamond" w:hAnsi="Garamond"/>
          <w:szCs w:val="20"/>
        </w:rPr>
        <w:t>Due to the coronavirus disease 2019 (COVID-19) pandemic, which has continued for more than 2 years, social distancing has become mandatory, and few face-to-face education programs have been conducted [1</w:t>
      </w:r>
      <w:r w:rsidR="00272637">
        <w:rPr>
          <w:rFonts w:ascii="Garamond" w:hAnsi="Garamond"/>
          <w:szCs w:val="20"/>
        </w:rPr>
        <w:t>3</w:t>
      </w:r>
      <w:r w:rsidRPr="000F1C9D">
        <w:rPr>
          <w:rFonts w:ascii="Garamond" w:hAnsi="Garamond"/>
          <w:szCs w:val="20"/>
        </w:rPr>
        <w:t>]. Internet-based education interventions, a representative method of non-face-to-face education, refer to interventions in which educators and learners develop and share educational content via the internet [1</w:t>
      </w:r>
      <w:r w:rsidR="00272637">
        <w:rPr>
          <w:rFonts w:ascii="Garamond" w:hAnsi="Garamond"/>
          <w:szCs w:val="20"/>
        </w:rPr>
        <w:t>4</w:t>
      </w:r>
      <w:r w:rsidRPr="000F1C9D">
        <w:rPr>
          <w:rFonts w:ascii="Garamond" w:hAnsi="Garamond"/>
          <w:szCs w:val="20"/>
        </w:rPr>
        <w:t>]. There are various methods of conducting internet-based educational interventions for pregnant women, including web-based interventions, which constitute a method for learners to access educational programs through websites [1</w:t>
      </w:r>
      <w:r w:rsidR="00272637">
        <w:rPr>
          <w:rFonts w:ascii="Garamond" w:hAnsi="Garamond"/>
          <w:szCs w:val="20"/>
        </w:rPr>
        <w:t>5</w:t>
      </w:r>
      <w:r w:rsidRPr="000F1C9D">
        <w:rPr>
          <w:rFonts w:ascii="Garamond" w:hAnsi="Garamond"/>
          <w:szCs w:val="20"/>
        </w:rPr>
        <w:t>]. Mobile phone applications for health purposes have grown [1</w:t>
      </w:r>
      <w:r w:rsidR="00272637">
        <w:rPr>
          <w:rFonts w:ascii="Garamond" w:hAnsi="Garamond"/>
          <w:szCs w:val="20"/>
        </w:rPr>
        <w:t>6</w:t>
      </w:r>
      <w:r w:rsidRPr="000F1C9D">
        <w:rPr>
          <w:rFonts w:ascii="Garamond" w:hAnsi="Garamond"/>
          <w:szCs w:val="20"/>
        </w:rPr>
        <w:t>].</w:t>
      </w:r>
    </w:p>
    <w:p w:rsidR="00A06E84" w:rsidRPr="000F1C9D" w:rsidRDefault="00E5433D" w:rsidP="000F1C9D">
      <w:pPr>
        <w:pStyle w:val="a3"/>
        <w:spacing w:after="80" w:line="480" w:lineRule="auto"/>
        <w:ind w:firstLine="800"/>
        <w:jc w:val="left"/>
        <w:rPr>
          <w:rFonts w:ascii="Garamond" w:hAnsi="Garamond"/>
          <w:szCs w:val="20"/>
        </w:rPr>
      </w:pPr>
      <w:r w:rsidRPr="000F1C9D">
        <w:rPr>
          <w:rFonts w:ascii="Garamond" w:hAnsi="Garamond"/>
          <w:szCs w:val="20"/>
        </w:rPr>
        <w:t>Pregnant women are sensitive to environmental pollution and need environmental health education to protect themselves from environmental risk factors [11]. Therefore, this study developed and investigated the effects of an internet-based intervention to promote positive environmental health behaviors in pregnant women.</w:t>
      </w:r>
    </w:p>
    <w:p w:rsidR="00AA2636" w:rsidRPr="000F1C9D" w:rsidRDefault="00AA2636" w:rsidP="000F1C9D">
      <w:pPr>
        <w:pStyle w:val="a3"/>
        <w:spacing w:after="80" w:line="480" w:lineRule="auto"/>
        <w:jc w:val="left"/>
        <w:rPr>
          <w:rFonts w:ascii="Garamond" w:hAnsi="Garamond"/>
          <w:b/>
          <w:szCs w:val="20"/>
          <w:shd w:val="clear" w:color="000000" w:fill="auto"/>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2.</w:t>
      </w:r>
      <w:r w:rsidR="00A75459" w:rsidRPr="000F1C9D">
        <w:rPr>
          <w:rFonts w:ascii="Garamond" w:hAnsi="Garamond"/>
          <w:b/>
          <w:szCs w:val="20"/>
          <w:shd w:val="clear" w:color="000000" w:fill="auto"/>
        </w:rPr>
        <w:t xml:space="preserve"> Objectives</w:t>
      </w:r>
    </w:p>
    <w:p w:rsidR="00A06E84" w:rsidRPr="000F1C9D" w:rsidRDefault="00E5433D" w:rsidP="000F1C9D">
      <w:pPr>
        <w:pStyle w:val="a3"/>
        <w:spacing w:after="80" w:line="480" w:lineRule="auto"/>
        <w:jc w:val="left"/>
        <w:rPr>
          <w:rFonts w:ascii="Garamond" w:hAnsi="Garamond" w:cs="Times New Roman"/>
          <w:szCs w:val="20"/>
        </w:rPr>
      </w:pPr>
      <w:r w:rsidRPr="000F1C9D">
        <w:rPr>
          <w:rFonts w:ascii="Garamond" w:hAnsi="Garamond"/>
          <w:b/>
          <w:szCs w:val="20"/>
          <w:shd w:val="clear" w:color="000000" w:fill="auto"/>
        </w:rPr>
        <w:t xml:space="preserve"> </w:t>
      </w:r>
      <w:r w:rsidRPr="000F1C9D">
        <w:rPr>
          <w:rFonts w:ascii="Garamond" w:hAnsi="Garamond" w:cs="Times New Roman"/>
          <w:szCs w:val="20"/>
        </w:rPr>
        <w:t>This study aimed to confirm that an environmental prenatal education program using an internet-based intervention affected pregnant women</w:t>
      </w:r>
      <w:r w:rsidR="00EA7DA7">
        <w:rPr>
          <w:rFonts w:ascii="Garamond" w:hAnsi="Garamond" w:cs="Times New Roman"/>
          <w:szCs w:val="20"/>
        </w:rPr>
        <w:t>’</w:t>
      </w:r>
      <w:r w:rsidRPr="000F1C9D">
        <w:rPr>
          <w:rFonts w:ascii="Garamond" w:hAnsi="Garamond" w:cs="Times New Roman"/>
          <w:szCs w:val="20"/>
        </w:rPr>
        <w:t>s environmental health perceptions and behaviors. The specific research objectives were as follows: first, to develop an internet-based environmental prenatal program (IEPP) for pregnant women; second, to investigate the effect of an IEPP on environmental health perceptions and behaviors; and third, to investigate the effects of an IEPP on educational satisfaction.</w:t>
      </w:r>
    </w:p>
    <w:p w:rsidR="001775FA" w:rsidRPr="000F1C9D" w:rsidRDefault="001775FA" w:rsidP="000F1C9D">
      <w:pPr>
        <w:pStyle w:val="a3"/>
        <w:spacing w:after="80" w:line="480" w:lineRule="auto"/>
        <w:ind w:firstLine="110"/>
        <w:jc w:val="left"/>
        <w:rPr>
          <w:rFonts w:ascii="Garamond" w:hAnsi="Garamond"/>
          <w:szCs w:val="20"/>
          <w:shd w:val="clear" w:color="000000" w:fill="auto"/>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3. </w:t>
      </w:r>
      <w:r w:rsidR="00A75459" w:rsidRPr="000F1C9D">
        <w:rPr>
          <w:rFonts w:ascii="Garamond" w:hAnsi="Garamond"/>
          <w:b/>
          <w:szCs w:val="20"/>
          <w:shd w:val="clear" w:color="000000" w:fill="auto"/>
        </w:rPr>
        <w:t>Researchers</w:t>
      </w:r>
    </w:p>
    <w:tbl>
      <w:tblPr>
        <w:tblOverlap w:val="never"/>
        <w:tblW w:w="901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588"/>
        <w:gridCol w:w="1136"/>
        <w:gridCol w:w="2608"/>
        <w:gridCol w:w="1532"/>
        <w:gridCol w:w="2155"/>
      </w:tblGrid>
      <w:tr w:rsidR="00032A9B" w:rsidRPr="000F1C9D">
        <w:trPr>
          <w:trHeight w:val="426"/>
        </w:trPr>
        <w:tc>
          <w:tcPr>
            <w:tcW w:w="1589" w:type="dxa"/>
            <w:tcBorders>
              <w:top w:val="single" w:sz="3" w:space="0" w:color="000000"/>
              <w:left w:val="nil"/>
              <w:bottom w:val="thinThickMediumGap" w:sz="8" w:space="0" w:color="000000"/>
              <w:right w:val="single" w:sz="3" w:space="0" w:color="000000"/>
            </w:tcBorders>
            <w:vAlign w:val="center"/>
          </w:tcPr>
          <w:p w:rsidR="00DD3B8A" w:rsidRPr="000F1C9D" w:rsidRDefault="00E5433D" w:rsidP="000F1C9D">
            <w:pPr>
              <w:pStyle w:val="a3"/>
              <w:wordWrap/>
              <w:spacing w:line="240" w:lineRule="auto"/>
              <w:jc w:val="left"/>
              <w:rPr>
                <w:rFonts w:ascii="Garamond" w:hAnsi="Garamond"/>
                <w:szCs w:val="20"/>
              </w:rPr>
            </w:pPr>
            <w:r w:rsidRPr="000F1C9D">
              <w:rPr>
                <w:rFonts w:ascii="Garamond" w:hAnsi="Garamond"/>
                <w:szCs w:val="20"/>
                <w:shd w:val="clear" w:color="000000" w:fill="auto"/>
              </w:rPr>
              <w:t>Position</w:t>
            </w:r>
          </w:p>
        </w:tc>
        <w:tc>
          <w:tcPr>
            <w:tcW w:w="1136" w:type="dxa"/>
            <w:tcBorders>
              <w:top w:val="single" w:sz="3" w:space="0" w:color="000000"/>
              <w:left w:val="single" w:sz="3" w:space="0" w:color="000000"/>
              <w:bottom w:val="thinThickMediumGap" w:sz="8" w:space="0" w:color="000000"/>
              <w:right w:val="single" w:sz="3" w:space="0" w:color="000000"/>
            </w:tcBorders>
            <w:vAlign w:val="center"/>
          </w:tcPr>
          <w:p w:rsidR="00DD3B8A" w:rsidRPr="000F1C9D" w:rsidRDefault="00E5433D" w:rsidP="000F1C9D">
            <w:pPr>
              <w:pStyle w:val="a3"/>
              <w:wordWrap/>
              <w:spacing w:line="240" w:lineRule="auto"/>
              <w:jc w:val="left"/>
              <w:rPr>
                <w:rFonts w:ascii="Garamond" w:hAnsi="Garamond"/>
                <w:szCs w:val="20"/>
              </w:rPr>
            </w:pPr>
            <w:r w:rsidRPr="000F1C9D">
              <w:rPr>
                <w:rFonts w:ascii="Garamond" w:hAnsi="Garamond"/>
                <w:szCs w:val="20"/>
                <w:shd w:val="clear" w:color="000000" w:fill="auto"/>
              </w:rPr>
              <w:t>Name</w:t>
            </w:r>
          </w:p>
        </w:tc>
        <w:tc>
          <w:tcPr>
            <w:tcW w:w="2608" w:type="dxa"/>
            <w:tcBorders>
              <w:top w:val="single" w:sz="3" w:space="0" w:color="000000"/>
              <w:left w:val="single" w:sz="3" w:space="0" w:color="000000"/>
              <w:bottom w:val="thinThickMediumGap" w:sz="8" w:space="0" w:color="000000"/>
              <w:right w:val="single" w:sz="3" w:space="0" w:color="000000"/>
            </w:tcBorders>
            <w:vAlign w:val="center"/>
          </w:tcPr>
          <w:p w:rsidR="00DD3B8A" w:rsidRPr="000F1C9D" w:rsidRDefault="00E5433D" w:rsidP="000F1C9D">
            <w:pPr>
              <w:pStyle w:val="a3"/>
              <w:wordWrap/>
              <w:spacing w:line="240" w:lineRule="auto"/>
              <w:jc w:val="left"/>
              <w:rPr>
                <w:rFonts w:ascii="Garamond" w:hAnsi="Garamond"/>
                <w:szCs w:val="20"/>
              </w:rPr>
            </w:pPr>
            <w:r w:rsidRPr="000F1C9D">
              <w:rPr>
                <w:rFonts w:ascii="Garamond" w:hAnsi="Garamond"/>
                <w:szCs w:val="20"/>
                <w:shd w:val="clear" w:color="000000" w:fill="auto"/>
              </w:rPr>
              <w:t>Affiliation</w:t>
            </w:r>
          </w:p>
        </w:tc>
        <w:tc>
          <w:tcPr>
            <w:tcW w:w="1532" w:type="dxa"/>
            <w:tcBorders>
              <w:top w:val="single" w:sz="3" w:space="0" w:color="000000"/>
              <w:left w:val="single" w:sz="3" w:space="0" w:color="000000"/>
              <w:bottom w:val="thinThickMediumGap" w:sz="8" w:space="0" w:color="000000"/>
              <w:right w:val="single" w:sz="3" w:space="0" w:color="000000"/>
            </w:tcBorders>
            <w:vAlign w:val="center"/>
          </w:tcPr>
          <w:p w:rsidR="00DD3B8A" w:rsidRPr="000F1C9D" w:rsidRDefault="00E5433D" w:rsidP="000F1C9D">
            <w:pPr>
              <w:pStyle w:val="a3"/>
              <w:wordWrap/>
              <w:spacing w:line="240" w:lineRule="auto"/>
              <w:jc w:val="left"/>
              <w:rPr>
                <w:rFonts w:ascii="Garamond" w:hAnsi="Garamond"/>
                <w:szCs w:val="20"/>
              </w:rPr>
            </w:pPr>
            <w:r w:rsidRPr="000F1C9D">
              <w:rPr>
                <w:rFonts w:ascii="Garamond" w:hAnsi="Garamond"/>
                <w:szCs w:val="20"/>
                <w:shd w:val="clear" w:color="000000" w:fill="auto"/>
              </w:rPr>
              <w:t>status</w:t>
            </w:r>
          </w:p>
        </w:tc>
        <w:tc>
          <w:tcPr>
            <w:tcW w:w="2155" w:type="dxa"/>
            <w:tcBorders>
              <w:top w:val="single" w:sz="3" w:space="0" w:color="000000"/>
              <w:left w:val="single" w:sz="3" w:space="0" w:color="000000"/>
              <w:bottom w:val="thinThickMediumGap" w:sz="8" w:space="0" w:color="000000"/>
              <w:right w:val="nil"/>
            </w:tcBorders>
            <w:vAlign w:val="center"/>
          </w:tcPr>
          <w:p w:rsidR="00DD3B8A" w:rsidRPr="000F1C9D" w:rsidRDefault="00E5433D" w:rsidP="000F1C9D">
            <w:pPr>
              <w:pStyle w:val="a3"/>
              <w:wordWrap/>
              <w:spacing w:line="240" w:lineRule="auto"/>
              <w:jc w:val="left"/>
              <w:rPr>
                <w:rFonts w:ascii="Garamond" w:hAnsi="Garamond"/>
                <w:szCs w:val="20"/>
              </w:rPr>
            </w:pPr>
            <w:r w:rsidRPr="000F1C9D">
              <w:rPr>
                <w:rFonts w:ascii="Garamond" w:hAnsi="Garamond"/>
                <w:szCs w:val="20"/>
              </w:rPr>
              <w:t>Role</w:t>
            </w:r>
          </w:p>
        </w:tc>
      </w:tr>
      <w:tr w:rsidR="00032A9B" w:rsidRPr="000F1C9D">
        <w:trPr>
          <w:trHeight w:val="426"/>
        </w:trPr>
        <w:tc>
          <w:tcPr>
            <w:tcW w:w="1589" w:type="dxa"/>
            <w:tcBorders>
              <w:top w:val="thinThickMediumGap" w:sz="8" w:space="0" w:color="000000"/>
              <w:left w:val="nil"/>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rPr>
              <w:t xml:space="preserve">  Principal investigator</w:t>
            </w:r>
          </w:p>
        </w:tc>
        <w:tc>
          <w:tcPr>
            <w:tcW w:w="1136" w:type="dxa"/>
            <w:tcBorders>
              <w:top w:val="thinThickMediumGap" w:sz="8" w:space="0" w:color="000000"/>
              <w:left w:val="single" w:sz="3" w:space="0" w:color="000000"/>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rPr>
              <w:t>Hyun Kyoung Kim</w:t>
            </w:r>
          </w:p>
        </w:tc>
        <w:tc>
          <w:tcPr>
            <w:tcW w:w="2608" w:type="dxa"/>
            <w:tcBorders>
              <w:top w:val="thinThickMediumGap" w:sz="8" w:space="0" w:color="000000"/>
              <w:left w:val="single" w:sz="3" w:space="0" w:color="000000"/>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vertAlign w:val="superscript"/>
              </w:rPr>
              <w:t>1</w:t>
            </w:r>
            <w:r w:rsidRPr="000F1C9D">
              <w:rPr>
                <w:rFonts w:ascii="Garamond" w:hAnsi="Garamond"/>
                <w:szCs w:val="20"/>
              </w:rPr>
              <w:t>Department of Nursing, Kongju National University</w:t>
            </w:r>
          </w:p>
        </w:tc>
        <w:tc>
          <w:tcPr>
            <w:tcW w:w="1532" w:type="dxa"/>
            <w:tcBorders>
              <w:top w:val="thinThickMediumGap" w:sz="8" w:space="0" w:color="000000"/>
              <w:left w:val="single" w:sz="3" w:space="0" w:color="000000"/>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shd w:val="clear" w:color="000000" w:fill="auto"/>
              </w:rPr>
              <w:t>Assistant professor</w:t>
            </w:r>
          </w:p>
        </w:tc>
        <w:tc>
          <w:tcPr>
            <w:tcW w:w="2155" w:type="dxa"/>
            <w:tcBorders>
              <w:top w:val="thinThickMediumGap" w:sz="8" w:space="0" w:color="000000"/>
              <w:left w:val="single" w:sz="3" w:space="0" w:color="000000"/>
              <w:bottom w:val="single" w:sz="3" w:space="0" w:color="000000"/>
              <w:right w:val="nil"/>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shd w:val="clear" w:color="000000" w:fill="auto"/>
              </w:rPr>
              <w:t>Principal investigator</w:t>
            </w:r>
          </w:p>
        </w:tc>
      </w:tr>
      <w:tr w:rsidR="00032A9B" w:rsidRPr="000F1C9D">
        <w:trPr>
          <w:trHeight w:val="426"/>
        </w:trPr>
        <w:tc>
          <w:tcPr>
            <w:tcW w:w="1589" w:type="dxa"/>
            <w:tcBorders>
              <w:top w:val="single" w:sz="3" w:space="0" w:color="000000"/>
              <w:left w:val="nil"/>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shd w:val="clear" w:color="000000" w:fill="auto"/>
              </w:rPr>
              <w:t>Researcher</w:t>
            </w:r>
          </w:p>
        </w:tc>
        <w:tc>
          <w:tcPr>
            <w:tcW w:w="1136" w:type="dxa"/>
            <w:tcBorders>
              <w:top w:val="single" w:sz="3" w:space="0" w:color="000000"/>
              <w:left w:val="single" w:sz="3" w:space="0" w:color="000000"/>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rPr>
              <w:t>Geum Hee Jeong</w:t>
            </w:r>
          </w:p>
        </w:tc>
        <w:tc>
          <w:tcPr>
            <w:tcW w:w="2608" w:type="dxa"/>
            <w:tcBorders>
              <w:top w:val="single" w:sz="3" w:space="0" w:color="000000"/>
              <w:left w:val="single" w:sz="3" w:space="0" w:color="000000"/>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rPr>
              <w:t>School of Nursing, Hallym University</w:t>
            </w:r>
          </w:p>
        </w:tc>
        <w:tc>
          <w:tcPr>
            <w:tcW w:w="1532" w:type="dxa"/>
            <w:tcBorders>
              <w:top w:val="single" w:sz="3" w:space="0" w:color="000000"/>
              <w:left w:val="single" w:sz="3" w:space="0" w:color="000000"/>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shd w:val="clear" w:color="000000" w:fill="auto"/>
              </w:rPr>
              <w:t>Professor</w:t>
            </w:r>
          </w:p>
        </w:tc>
        <w:tc>
          <w:tcPr>
            <w:tcW w:w="2155" w:type="dxa"/>
            <w:tcBorders>
              <w:top w:val="single" w:sz="3" w:space="0" w:color="000000"/>
              <w:left w:val="single" w:sz="3" w:space="0" w:color="000000"/>
              <w:bottom w:val="single" w:sz="3" w:space="0" w:color="000000"/>
              <w:right w:val="nil"/>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shd w:val="clear" w:color="000000" w:fill="auto"/>
              </w:rPr>
              <w:t>Corresponding author</w:t>
            </w:r>
          </w:p>
        </w:tc>
      </w:tr>
      <w:tr w:rsidR="00032A9B" w:rsidRPr="000F1C9D">
        <w:trPr>
          <w:trHeight w:val="426"/>
        </w:trPr>
        <w:tc>
          <w:tcPr>
            <w:tcW w:w="1589" w:type="dxa"/>
            <w:tcBorders>
              <w:top w:val="single" w:sz="3" w:space="0" w:color="000000"/>
              <w:left w:val="nil"/>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shd w:val="clear" w:color="000000" w:fill="auto"/>
              </w:rPr>
              <w:t>Researcher</w:t>
            </w:r>
          </w:p>
        </w:tc>
        <w:tc>
          <w:tcPr>
            <w:tcW w:w="1136" w:type="dxa"/>
            <w:tcBorders>
              <w:top w:val="single" w:sz="3" w:space="0" w:color="000000"/>
              <w:left w:val="single" w:sz="3" w:space="0" w:color="000000"/>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rPr>
              <w:t>Hye Young Min</w:t>
            </w:r>
          </w:p>
        </w:tc>
        <w:tc>
          <w:tcPr>
            <w:tcW w:w="2608" w:type="dxa"/>
            <w:tcBorders>
              <w:top w:val="single" w:sz="3" w:space="0" w:color="000000"/>
              <w:left w:val="single" w:sz="3" w:space="0" w:color="000000"/>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rPr>
              <w:t>College of Nursing, Ewha Woman’s University</w:t>
            </w:r>
          </w:p>
        </w:tc>
        <w:tc>
          <w:tcPr>
            <w:tcW w:w="1532" w:type="dxa"/>
            <w:tcBorders>
              <w:top w:val="single" w:sz="3" w:space="0" w:color="000000"/>
              <w:left w:val="single" w:sz="3" w:space="0" w:color="000000"/>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shd w:val="clear" w:color="000000" w:fill="auto"/>
              </w:rPr>
              <w:t>Ph.D. student</w:t>
            </w:r>
          </w:p>
        </w:tc>
        <w:tc>
          <w:tcPr>
            <w:tcW w:w="2155" w:type="dxa"/>
            <w:tcBorders>
              <w:top w:val="single" w:sz="3" w:space="0" w:color="000000"/>
              <w:left w:val="single" w:sz="3" w:space="0" w:color="000000"/>
              <w:bottom w:val="single" w:sz="3" w:space="0" w:color="000000"/>
              <w:right w:val="nil"/>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shd w:val="clear" w:color="000000" w:fill="auto"/>
              </w:rPr>
              <w:t>Co-author</w:t>
            </w:r>
          </w:p>
        </w:tc>
      </w:tr>
    </w:tbl>
    <w:p w:rsidR="00DD3B8A" w:rsidRPr="000F1C9D" w:rsidRDefault="00DD3B8A" w:rsidP="000F1C9D">
      <w:pPr>
        <w:pStyle w:val="a3"/>
        <w:spacing w:after="80" w:line="480" w:lineRule="auto"/>
        <w:jc w:val="left"/>
        <w:rPr>
          <w:rFonts w:ascii="Garamond" w:hAnsi="Garamond"/>
          <w:szCs w:val="20"/>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4. </w:t>
      </w:r>
      <w:r w:rsidR="00A75459" w:rsidRPr="000F1C9D">
        <w:rPr>
          <w:rFonts w:ascii="Garamond" w:hAnsi="Garamond"/>
          <w:b/>
          <w:szCs w:val="20"/>
          <w:shd w:val="clear" w:color="000000" w:fill="auto"/>
        </w:rPr>
        <w:t>Funding organization</w:t>
      </w:r>
    </w:p>
    <w:tbl>
      <w:tblPr>
        <w:tblOverlap w:val="never"/>
        <w:tblW w:w="896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985"/>
        <w:gridCol w:w="4936"/>
        <w:gridCol w:w="2042"/>
      </w:tblGrid>
      <w:tr w:rsidR="00032A9B" w:rsidRPr="000F1C9D">
        <w:trPr>
          <w:trHeight w:val="483"/>
        </w:trPr>
        <w:tc>
          <w:tcPr>
            <w:tcW w:w="1985" w:type="dxa"/>
            <w:tcBorders>
              <w:top w:val="single" w:sz="3" w:space="0" w:color="000000"/>
              <w:left w:val="nil"/>
              <w:bottom w:val="thinThickMediumGap" w:sz="8" w:space="0" w:color="000000"/>
              <w:right w:val="single" w:sz="3" w:space="0" w:color="000000"/>
            </w:tcBorders>
            <w:vAlign w:val="center"/>
          </w:tcPr>
          <w:p w:rsidR="00DD3B8A" w:rsidRPr="000F1C9D" w:rsidRDefault="00E5433D" w:rsidP="000F1C9D">
            <w:pPr>
              <w:pStyle w:val="a3"/>
              <w:wordWrap/>
              <w:spacing w:line="240" w:lineRule="auto"/>
              <w:jc w:val="left"/>
              <w:rPr>
                <w:rFonts w:ascii="Garamond" w:hAnsi="Garamond"/>
                <w:szCs w:val="20"/>
              </w:rPr>
            </w:pPr>
            <w:r w:rsidRPr="000F1C9D">
              <w:rPr>
                <w:rFonts w:ascii="Garamond" w:hAnsi="Garamond"/>
                <w:szCs w:val="20"/>
                <w:shd w:val="clear" w:color="000000" w:fill="auto"/>
              </w:rPr>
              <w:lastRenderedPageBreak/>
              <w:t>Funder</w:t>
            </w:r>
          </w:p>
        </w:tc>
        <w:tc>
          <w:tcPr>
            <w:tcW w:w="4936" w:type="dxa"/>
            <w:tcBorders>
              <w:top w:val="single" w:sz="3" w:space="0" w:color="000000"/>
              <w:left w:val="single" w:sz="3" w:space="0" w:color="000000"/>
              <w:bottom w:val="thinThickMediumGap" w:sz="8" w:space="0" w:color="000000"/>
              <w:right w:val="single" w:sz="3" w:space="0" w:color="000000"/>
            </w:tcBorders>
            <w:vAlign w:val="center"/>
          </w:tcPr>
          <w:p w:rsidR="00DD3B8A" w:rsidRPr="000F1C9D" w:rsidRDefault="00E5433D" w:rsidP="000F1C9D">
            <w:pPr>
              <w:pStyle w:val="a3"/>
              <w:wordWrap/>
              <w:spacing w:line="240" w:lineRule="auto"/>
              <w:jc w:val="left"/>
              <w:rPr>
                <w:rFonts w:ascii="Garamond" w:hAnsi="Garamond"/>
                <w:szCs w:val="20"/>
              </w:rPr>
            </w:pPr>
            <w:r w:rsidRPr="000F1C9D">
              <w:rPr>
                <w:rFonts w:ascii="Garamond" w:hAnsi="Garamond"/>
                <w:szCs w:val="20"/>
                <w:shd w:val="clear" w:color="000000" w:fill="auto"/>
              </w:rPr>
              <w:t>Content</w:t>
            </w:r>
          </w:p>
        </w:tc>
        <w:tc>
          <w:tcPr>
            <w:tcW w:w="2042" w:type="dxa"/>
            <w:tcBorders>
              <w:top w:val="single" w:sz="3" w:space="0" w:color="000000"/>
              <w:left w:val="single" w:sz="3" w:space="0" w:color="000000"/>
              <w:bottom w:val="thinThickMediumGap" w:sz="8" w:space="0" w:color="000000"/>
              <w:right w:val="nil"/>
            </w:tcBorders>
            <w:vAlign w:val="center"/>
          </w:tcPr>
          <w:p w:rsidR="00DD3B8A" w:rsidRPr="000F1C9D" w:rsidRDefault="00E5433D" w:rsidP="000F1C9D">
            <w:pPr>
              <w:pStyle w:val="a3"/>
              <w:wordWrap/>
              <w:spacing w:line="240" w:lineRule="auto"/>
              <w:jc w:val="left"/>
              <w:rPr>
                <w:rFonts w:ascii="Garamond" w:hAnsi="Garamond"/>
                <w:szCs w:val="20"/>
              </w:rPr>
            </w:pPr>
            <w:r w:rsidRPr="000F1C9D">
              <w:rPr>
                <w:rFonts w:ascii="Garamond" w:hAnsi="Garamond"/>
                <w:szCs w:val="20"/>
                <w:shd w:val="clear" w:color="000000" w:fill="auto"/>
              </w:rPr>
              <w:t>Comment</w:t>
            </w:r>
          </w:p>
        </w:tc>
      </w:tr>
      <w:tr w:rsidR="00032A9B" w:rsidRPr="000F1C9D">
        <w:trPr>
          <w:trHeight w:val="483"/>
        </w:trPr>
        <w:tc>
          <w:tcPr>
            <w:tcW w:w="1985" w:type="dxa"/>
            <w:tcBorders>
              <w:top w:val="thinThickMediumGap" w:sz="8" w:space="0" w:color="000000"/>
              <w:left w:val="nil"/>
              <w:bottom w:val="single" w:sz="3" w:space="0" w:color="000000"/>
              <w:right w:val="single" w:sz="3" w:space="0" w:color="000000"/>
            </w:tcBorders>
            <w:vAlign w:val="center"/>
          </w:tcPr>
          <w:p w:rsidR="00DD3B8A" w:rsidRPr="000F1C9D" w:rsidRDefault="00E5433D" w:rsidP="000F1C9D">
            <w:pPr>
              <w:pStyle w:val="a3"/>
              <w:wordWrap/>
              <w:spacing w:line="240" w:lineRule="auto"/>
              <w:jc w:val="left"/>
              <w:rPr>
                <w:rFonts w:ascii="Garamond" w:hAnsi="Garamond"/>
                <w:szCs w:val="20"/>
              </w:rPr>
            </w:pPr>
            <w:r w:rsidRPr="000F1C9D">
              <w:rPr>
                <w:rFonts w:ascii="Garamond" w:hAnsi="Garamond"/>
                <w:szCs w:val="20"/>
                <w:shd w:val="clear" w:color="000000" w:fill="auto"/>
              </w:rPr>
              <w:t>National Research Foundation of Korea</w:t>
            </w:r>
          </w:p>
        </w:tc>
        <w:tc>
          <w:tcPr>
            <w:tcW w:w="4936" w:type="dxa"/>
            <w:tcBorders>
              <w:top w:val="thinThickMediumGap" w:sz="8" w:space="0" w:color="000000"/>
              <w:left w:val="single" w:sz="3" w:space="0" w:color="000000"/>
              <w:bottom w:val="single" w:sz="3" w:space="0" w:color="000000"/>
              <w:right w:val="single" w:sz="3" w:space="0" w:color="000000"/>
            </w:tcBorders>
            <w:vAlign w:val="center"/>
          </w:tcPr>
          <w:p w:rsidR="00DD3B8A" w:rsidRPr="000F1C9D" w:rsidRDefault="00E5433D" w:rsidP="000F1C9D">
            <w:pPr>
              <w:pStyle w:val="a3"/>
              <w:spacing w:line="240" w:lineRule="auto"/>
              <w:jc w:val="left"/>
              <w:rPr>
                <w:rFonts w:ascii="Garamond" w:hAnsi="Garamond"/>
                <w:szCs w:val="20"/>
              </w:rPr>
            </w:pPr>
            <w:r w:rsidRPr="000F1C9D">
              <w:rPr>
                <w:rFonts w:ascii="Garamond" w:hAnsi="Garamond"/>
                <w:szCs w:val="20"/>
                <w:shd w:val="clear" w:color="000000" w:fill="auto"/>
              </w:rPr>
              <w:t>Research project</w:t>
            </w:r>
          </w:p>
        </w:tc>
        <w:tc>
          <w:tcPr>
            <w:tcW w:w="2042" w:type="dxa"/>
            <w:tcBorders>
              <w:top w:val="thinThickMediumGap" w:sz="8" w:space="0" w:color="000000"/>
              <w:left w:val="single" w:sz="3" w:space="0" w:color="000000"/>
              <w:bottom w:val="single" w:sz="3" w:space="0" w:color="000000"/>
              <w:right w:val="nil"/>
            </w:tcBorders>
            <w:vAlign w:val="center"/>
          </w:tcPr>
          <w:p w:rsidR="00DD3B8A" w:rsidRPr="000F1C9D" w:rsidRDefault="00DD3B8A" w:rsidP="000F1C9D">
            <w:pPr>
              <w:pStyle w:val="a3"/>
              <w:spacing w:line="240" w:lineRule="auto"/>
              <w:jc w:val="left"/>
              <w:rPr>
                <w:rFonts w:ascii="Garamond" w:hAnsi="Garamond"/>
                <w:strike/>
                <w:color w:val="FF0000"/>
                <w:szCs w:val="20"/>
                <w:shd w:val="clear" w:color="000000" w:fill="auto"/>
              </w:rPr>
            </w:pPr>
          </w:p>
        </w:tc>
      </w:tr>
    </w:tbl>
    <w:p w:rsidR="00DD3B8A" w:rsidRPr="000F1C9D" w:rsidRDefault="00DD3B8A" w:rsidP="000F1C9D">
      <w:pPr>
        <w:pStyle w:val="a3"/>
        <w:spacing w:after="80" w:line="480" w:lineRule="auto"/>
        <w:jc w:val="left"/>
        <w:rPr>
          <w:rFonts w:ascii="Garamond" w:hAnsi="Garamond"/>
          <w:szCs w:val="20"/>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5. </w:t>
      </w:r>
      <w:r w:rsidR="00A75459" w:rsidRPr="000F1C9D">
        <w:rPr>
          <w:rFonts w:ascii="Garamond" w:hAnsi="Garamond"/>
          <w:b/>
          <w:szCs w:val="20"/>
          <w:shd w:val="clear" w:color="000000" w:fill="auto"/>
        </w:rPr>
        <w:t>Study period</w:t>
      </w:r>
    </w:p>
    <w:p w:rsidR="000B4BE2" w:rsidRPr="000F1C9D" w:rsidRDefault="00E5433D" w:rsidP="000F1C9D">
      <w:pPr>
        <w:pStyle w:val="a3"/>
        <w:spacing w:after="80" w:line="480" w:lineRule="auto"/>
        <w:jc w:val="left"/>
        <w:rPr>
          <w:rFonts w:ascii="Garamond" w:hAnsi="Garamond"/>
          <w:szCs w:val="20"/>
        </w:rPr>
      </w:pPr>
      <w:r w:rsidRPr="000F1C9D">
        <w:rPr>
          <w:rFonts w:ascii="Garamond" w:hAnsi="Garamond"/>
          <w:szCs w:val="20"/>
          <w:shd w:val="clear" w:color="000000" w:fill="auto"/>
        </w:rPr>
        <w:t>Estimated study period</w:t>
      </w:r>
      <w:r w:rsidR="001775FA" w:rsidRPr="000F1C9D">
        <w:rPr>
          <w:rFonts w:ascii="Garamond" w:hAnsi="Garamond"/>
          <w:szCs w:val="20"/>
          <w:shd w:val="clear" w:color="000000" w:fill="auto"/>
        </w:rPr>
        <w:t xml:space="preserve">: </w:t>
      </w:r>
      <w:r w:rsidRPr="000F1C9D">
        <w:rPr>
          <w:rFonts w:ascii="Garamond" w:hAnsi="Garamond"/>
          <w:szCs w:val="20"/>
          <w:shd w:val="clear" w:color="000000" w:fill="auto"/>
        </w:rPr>
        <w:t>One year From the date of IRB approval</w:t>
      </w:r>
    </w:p>
    <w:p w:rsidR="000F1C9D" w:rsidRPr="000F1C9D" w:rsidRDefault="000F1C9D" w:rsidP="000F1C9D">
      <w:pPr>
        <w:pStyle w:val="a3"/>
        <w:spacing w:after="80" w:line="480" w:lineRule="auto"/>
        <w:jc w:val="left"/>
        <w:rPr>
          <w:rFonts w:ascii="Garamond" w:hAnsi="Garamond"/>
          <w:i/>
          <w:szCs w:val="20"/>
          <w:shd w:val="clear" w:color="000000" w:fill="auto"/>
        </w:rPr>
      </w:pPr>
      <w:r w:rsidRPr="000F1C9D">
        <w:rPr>
          <w:rFonts w:ascii="Garamond" w:hAnsi="Garamond"/>
          <w:szCs w:val="20"/>
          <w:shd w:val="clear" w:color="000000" w:fill="auto"/>
        </w:rPr>
        <w:t>S</w:t>
      </w:r>
      <w:r w:rsidR="00E5433D" w:rsidRPr="000F1C9D">
        <w:rPr>
          <w:rFonts w:ascii="Garamond" w:hAnsi="Garamond"/>
          <w:szCs w:val="20"/>
          <w:shd w:val="clear" w:color="000000" w:fill="auto"/>
        </w:rPr>
        <w:t>urvey study period</w:t>
      </w:r>
      <w:r w:rsidR="001775FA" w:rsidRPr="000F1C9D">
        <w:rPr>
          <w:rFonts w:ascii="Garamond" w:hAnsi="Garamond"/>
          <w:szCs w:val="20"/>
          <w:shd w:val="clear" w:color="000000" w:fill="auto"/>
        </w:rPr>
        <w:t>:</w:t>
      </w:r>
      <w:r w:rsidR="00E5433D" w:rsidRPr="000F1C9D">
        <w:rPr>
          <w:rFonts w:ascii="Garamond" w:hAnsi="Garamond"/>
          <w:szCs w:val="20"/>
          <w:shd w:val="clear" w:color="000000" w:fill="auto"/>
        </w:rPr>
        <w:t xml:space="preserve"> One year From the date of IRB approval</w:t>
      </w:r>
      <w:r w:rsidR="001775FA" w:rsidRPr="000F1C9D">
        <w:rPr>
          <w:rFonts w:ascii="Garamond" w:hAnsi="Garamond"/>
          <w:i/>
          <w:szCs w:val="20"/>
          <w:shd w:val="clear" w:color="000000" w:fill="auto"/>
        </w:rPr>
        <w:t xml:space="preserve">  </w:t>
      </w:r>
    </w:p>
    <w:p w:rsidR="00DD3B8A" w:rsidRPr="000F1C9D" w:rsidRDefault="001775FA" w:rsidP="000F1C9D">
      <w:pPr>
        <w:pStyle w:val="a3"/>
        <w:spacing w:after="80" w:line="480" w:lineRule="auto"/>
        <w:jc w:val="left"/>
        <w:rPr>
          <w:rFonts w:ascii="Garamond" w:hAnsi="Garamond"/>
          <w:szCs w:val="20"/>
        </w:rPr>
      </w:pPr>
      <w:r w:rsidRPr="000F1C9D">
        <w:rPr>
          <w:rFonts w:ascii="Garamond" w:hAnsi="Garamond"/>
          <w:i/>
          <w:szCs w:val="20"/>
          <w:shd w:val="clear" w:color="000000" w:fill="auto"/>
        </w:rPr>
        <w:t xml:space="preserve">                  </w:t>
      </w: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6. </w:t>
      </w:r>
      <w:r w:rsidR="00A75459" w:rsidRPr="000F1C9D">
        <w:rPr>
          <w:rFonts w:ascii="Garamond" w:hAnsi="Garamond"/>
          <w:b/>
          <w:szCs w:val="20"/>
          <w:shd w:val="clear" w:color="000000" w:fill="auto"/>
        </w:rPr>
        <w:t>Study subjects</w:t>
      </w:r>
    </w:p>
    <w:p w:rsidR="000B4BE2" w:rsidRPr="000F1C9D" w:rsidRDefault="000F1C9D" w:rsidP="000F1C9D">
      <w:pPr>
        <w:pStyle w:val="a3"/>
        <w:wordWrap/>
        <w:spacing w:before="80" w:after="80" w:line="480" w:lineRule="auto"/>
        <w:ind w:left="194"/>
        <w:contextualSpacing/>
        <w:jc w:val="left"/>
        <w:rPr>
          <w:rFonts w:ascii="Garamond" w:hAnsi="Garamond" w:cs="Times New Roman"/>
          <w:szCs w:val="20"/>
        </w:rPr>
      </w:pPr>
      <w:r w:rsidRPr="000F1C9D">
        <w:rPr>
          <w:rFonts w:ascii="Garamond" w:hAnsi="Garamond"/>
          <w:szCs w:val="20"/>
          <w:shd w:val="clear" w:color="000000" w:fill="auto"/>
        </w:rPr>
        <w:t>-</w:t>
      </w:r>
      <w:r w:rsidR="00E5433D" w:rsidRPr="000F1C9D">
        <w:rPr>
          <w:rFonts w:ascii="Garamond" w:hAnsi="Garamond"/>
          <w:szCs w:val="20"/>
          <w:shd w:val="clear" w:color="000000" w:fill="auto"/>
        </w:rPr>
        <w:t xml:space="preserve"> Inclusion criteria</w:t>
      </w:r>
      <w:r w:rsidR="001775FA" w:rsidRPr="000F1C9D">
        <w:rPr>
          <w:rFonts w:ascii="Garamond" w:hAnsi="Garamond"/>
          <w:szCs w:val="20"/>
          <w:shd w:val="clear" w:color="000000" w:fill="auto"/>
        </w:rPr>
        <w:t xml:space="preserve">: </w:t>
      </w:r>
      <w:r w:rsidR="00E5433D" w:rsidRPr="000F1C9D">
        <w:rPr>
          <w:rFonts w:ascii="Garamond" w:hAnsi="Garamond"/>
          <w:szCs w:val="20"/>
          <w:shd w:val="clear" w:color="000000" w:fill="auto"/>
        </w:rPr>
        <w:t xml:space="preserve"> </w:t>
      </w:r>
      <w:r w:rsidR="00E5433D" w:rsidRPr="000F1C9D">
        <w:rPr>
          <w:rFonts w:ascii="Garamond" w:hAnsi="Garamond" w:cs="Times New Roman"/>
          <w:szCs w:val="20"/>
        </w:rPr>
        <w:t>1) pregnant women at over four weeks</w:t>
      </w:r>
      <w:r w:rsidR="00EA7DA7">
        <w:rPr>
          <w:rFonts w:ascii="Garamond" w:hAnsi="Garamond" w:cs="Times New Roman"/>
          <w:szCs w:val="20"/>
        </w:rPr>
        <w:t>’</w:t>
      </w:r>
      <w:r w:rsidR="00E5433D" w:rsidRPr="000F1C9D">
        <w:rPr>
          <w:rFonts w:ascii="Garamond" w:hAnsi="Garamond" w:cs="Times New Roman"/>
          <w:szCs w:val="20"/>
        </w:rPr>
        <w:t xml:space="preserve"> gestation and aged 18 or older, 2) women who wanted to participate in the IEPP, 3) women who participated for the entire 4 weeks, and 4) women who had an intelligent gadget. </w:t>
      </w:r>
      <w:r w:rsidR="00E5433D" w:rsidRPr="000F1C9D">
        <w:rPr>
          <w:rFonts w:ascii="Garamond" w:hAnsi="Garamond"/>
          <w:szCs w:val="20"/>
          <w:shd w:val="clear" w:color="000000" w:fill="auto"/>
        </w:rPr>
        <w:t xml:space="preserve"> </w:t>
      </w:r>
    </w:p>
    <w:p w:rsidR="000B4BE2" w:rsidRPr="000F1C9D" w:rsidRDefault="000F1C9D" w:rsidP="000F1C9D">
      <w:pPr>
        <w:pStyle w:val="a3"/>
        <w:wordWrap/>
        <w:spacing w:before="80" w:after="80" w:line="480" w:lineRule="auto"/>
        <w:ind w:left="194"/>
        <w:contextualSpacing/>
        <w:jc w:val="left"/>
        <w:rPr>
          <w:rFonts w:ascii="Garamond" w:hAnsi="Garamond" w:cs="Times New Roman"/>
          <w:szCs w:val="20"/>
        </w:rPr>
      </w:pPr>
      <w:r w:rsidRPr="000F1C9D">
        <w:rPr>
          <w:rFonts w:ascii="Garamond" w:hAnsi="Garamond"/>
          <w:szCs w:val="20"/>
          <w:shd w:val="clear" w:color="000000" w:fill="auto"/>
        </w:rPr>
        <w:t>-</w:t>
      </w:r>
      <w:r w:rsidR="00E5433D" w:rsidRPr="000F1C9D">
        <w:rPr>
          <w:rFonts w:ascii="Garamond" w:hAnsi="Garamond"/>
          <w:szCs w:val="20"/>
          <w:shd w:val="clear" w:color="000000" w:fill="auto"/>
        </w:rPr>
        <w:t>Exclusion criteria</w:t>
      </w:r>
      <w:r w:rsidR="001775FA" w:rsidRPr="000F1C9D">
        <w:rPr>
          <w:rFonts w:ascii="Garamond" w:hAnsi="Garamond"/>
          <w:szCs w:val="20"/>
          <w:shd w:val="clear" w:color="000000" w:fill="auto"/>
        </w:rPr>
        <w:t xml:space="preserve">: </w:t>
      </w:r>
      <w:r w:rsidR="00E5433D" w:rsidRPr="000F1C9D">
        <w:rPr>
          <w:rFonts w:ascii="Garamond" w:hAnsi="Garamond"/>
          <w:szCs w:val="20"/>
          <w:shd w:val="clear" w:color="000000" w:fill="auto"/>
        </w:rPr>
        <w:t xml:space="preserve"> </w:t>
      </w:r>
      <w:r w:rsidR="00E5433D" w:rsidRPr="000F1C9D">
        <w:rPr>
          <w:rFonts w:ascii="Garamond" w:hAnsi="Garamond" w:cs="Times New Roman"/>
          <w:szCs w:val="20"/>
        </w:rPr>
        <w:t>1) pregnant women hospitalized for health problems during pregnancy and 2) pregnant women who could not read Korean.</w:t>
      </w:r>
    </w:p>
    <w:p w:rsidR="00DD3B8A" w:rsidRPr="000F1C9D" w:rsidRDefault="000F1C9D" w:rsidP="000F1C9D">
      <w:pPr>
        <w:pStyle w:val="a3"/>
        <w:spacing w:before="80" w:after="80" w:line="480" w:lineRule="auto"/>
        <w:ind w:left="140"/>
        <w:jc w:val="left"/>
        <w:rPr>
          <w:rFonts w:ascii="Garamond" w:hAnsi="Garamond"/>
          <w:szCs w:val="20"/>
        </w:rPr>
      </w:pPr>
      <w:r w:rsidRPr="000F1C9D">
        <w:rPr>
          <w:rFonts w:ascii="Garamond" w:hAnsi="Garamond"/>
          <w:szCs w:val="20"/>
          <w:shd w:val="clear" w:color="000000" w:fill="auto"/>
        </w:rPr>
        <w:t>-</w:t>
      </w:r>
      <w:r w:rsidR="00E5433D" w:rsidRPr="000F1C9D">
        <w:rPr>
          <w:rFonts w:ascii="Garamond" w:hAnsi="Garamond"/>
          <w:szCs w:val="20"/>
          <w:shd w:val="clear" w:color="000000" w:fill="auto"/>
        </w:rPr>
        <w:t xml:space="preserve"> Evidence for selecting the subject was based on the systemic review as follows: </w:t>
      </w:r>
      <w:r w:rsidR="001775FA" w:rsidRPr="000F1C9D">
        <w:rPr>
          <w:rFonts w:ascii="Garamond" w:hAnsi="Garamond"/>
          <w:szCs w:val="20"/>
          <w:shd w:val="clear" w:color="000000" w:fill="auto"/>
        </w:rPr>
        <w:t>Ashford, M. T., Olander, E. K., &amp; Ayers, S. (2016). Computer- or web-based interventions for perinatal mental health: A systematic review. Journal of affective disorders, 197, 134–146. http://doi.org.ssl.access.ewha.ac.kr/10.1016/j.jad.2016.02.057</w:t>
      </w:r>
    </w:p>
    <w:p w:rsidR="00DD3B8A" w:rsidRPr="000F1C9D" w:rsidRDefault="00DD3B8A" w:rsidP="000F1C9D">
      <w:pPr>
        <w:pStyle w:val="a3"/>
        <w:spacing w:after="80" w:line="480" w:lineRule="auto"/>
        <w:jc w:val="left"/>
        <w:rPr>
          <w:rFonts w:ascii="Garamond" w:hAnsi="Garamond"/>
          <w:szCs w:val="20"/>
          <w:shd w:val="clear" w:color="000000" w:fill="auto"/>
        </w:rPr>
      </w:pPr>
    </w:p>
    <w:p w:rsidR="00AA2636" w:rsidRPr="000F1C9D" w:rsidRDefault="00E5433D" w:rsidP="000F1C9D">
      <w:pPr>
        <w:pStyle w:val="a3"/>
        <w:spacing w:line="480" w:lineRule="auto"/>
        <w:jc w:val="left"/>
        <w:rPr>
          <w:rFonts w:ascii="Garamond" w:eastAsia="굴림" w:hAnsi="Garamond" w:cs="굴림"/>
          <w:kern w:val="0"/>
          <w:szCs w:val="20"/>
          <w:shd w:val="clear" w:color="auto" w:fill="auto"/>
        </w:rPr>
      </w:pPr>
      <w:r w:rsidRPr="000F1C9D">
        <w:rPr>
          <w:rFonts w:ascii="Garamond" w:hAnsi="Garamond"/>
          <w:b/>
          <w:szCs w:val="20"/>
          <w:shd w:val="clear" w:color="000000" w:fill="auto"/>
        </w:rPr>
        <w:t xml:space="preserve">7. </w:t>
      </w:r>
      <w:r w:rsidR="00A75459" w:rsidRPr="000F1C9D">
        <w:rPr>
          <w:rFonts w:ascii="Garamond" w:hAnsi="Garamond"/>
          <w:b/>
          <w:szCs w:val="20"/>
          <w:shd w:val="clear" w:color="000000" w:fill="auto"/>
        </w:rPr>
        <w:t>Study size estimation</w:t>
      </w:r>
    </w:p>
    <w:p w:rsidR="00AA2636" w:rsidRPr="000F1C9D" w:rsidRDefault="000B4BE2" w:rsidP="000F1C9D">
      <w:pPr>
        <w:pStyle w:val="a3"/>
        <w:spacing w:line="480" w:lineRule="auto"/>
        <w:jc w:val="left"/>
        <w:rPr>
          <w:rFonts w:ascii="Garamond" w:eastAsia="굴림" w:hAnsi="Garamond" w:cs="굴림"/>
          <w:kern w:val="0"/>
          <w:szCs w:val="20"/>
          <w:shd w:val="clear" w:color="auto" w:fill="auto"/>
        </w:rPr>
      </w:pPr>
      <w:r w:rsidRPr="000F1C9D">
        <w:rPr>
          <w:rFonts w:ascii="Garamond" w:hAnsi="Garamond" w:cs="Times New Roman"/>
          <w:szCs w:val="20"/>
        </w:rPr>
        <w:t xml:space="preserve">The sample size was determined using G*Power 3.1.0 with the two-tailed independent sample t-test, an effect size (f) of 0.85, power of 0.80, a significance level of 0.05 with a two-sided test, and 1:1 parallel-arm assignment, resulting in a total of 23 people in each group. </w:t>
      </w:r>
      <w:r w:rsidR="00E5433D" w:rsidRPr="000F1C9D">
        <w:rPr>
          <w:rFonts w:ascii="Garamond" w:hAnsi="Garamond"/>
          <w:szCs w:val="20"/>
          <w:shd w:val="clear" w:color="000000" w:fill="auto"/>
        </w:rPr>
        <w:t xml:space="preserve">The effect size and the power were calculated based on a similar previous study: </w:t>
      </w:r>
      <w:r w:rsidR="00E5433D" w:rsidRPr="000F1C9D">
        <w:rPr>
          <w:rFonts w:ascii="Garamond" w:eastAsia="굴림" w:hAnsi="Garamond" w:cs="Times New Roman"/>
          <w:kern w:val="0"/>
          <w:szCs w:val="20"/>
          <w:shd w:val="clear" w:color="auto" w:fill="auto"/>
        </w:rPr>
        <w:t xml:space="preserve">Pell, T., Eliot, M., Chen, A., Lanphear, B. P., Yolton, K., Sathyanarayana, S., &amp; Braun, J. M. (2017). Parental concern about environmental chemical exposures and children’s urinary concentrations of phthalates and phenols. </w:t>
      </w:r>
      <w:r w:rsidR="00E5433D" w:rsidRPr="000F1C9D">
        <w:rPr>
          <w:rFonts w:ascii="Garamond" w:eastAsia="굴림" w:hAnsi="Garamond" w:cs="Times New Roman"/>
          <w:i/>
          <w:iCs/>
          <w:kern w:val="0"/>
          <w:szCs w:val="20"/>
          <w:shd w:val="clear" w:color="auto" w:fill="auto"/>
        </w:rPr>
        <w:t>The Journal of Pediatrics, 186</w:t>
      </w:r>
      <w:r w:rsidR="00E5433D" w:rsidRPr="000F1C9D">
        <w:rPr>
          <w:rFonts w:ascii="Garamond" w:eastAsia="굴림" w:hAnsi="Garamond" w:cs="Times New Roman"/>
          <w:kern w:val="0"/>
          <w:szCs w:val="20"/>
          <w:shd w:val="clear" w:color="auto" w:fill="auto"/>
        </w:rPr>
        <w:t>, 138-144.</w:t>
      </w:r>
      <w:r w:rsidR="00E5433D" w:rsidRPr="000F1C9D">
        <w:rPr>
          <w:rFonts w:ascii="Garamond" w:hAnsi="Garamond" w:cs="굴림"/>
          <w:kern w:val="0"/>
          <w:szCs w:val="20"/>
          <w:shd w:val="clear" w:color="auto" w:fill="auto"/>
        </w:rPr>
        <w:t xml:space="preserve"> </w:t>
      </w:r>
      <w:r w:rsidR="00E5433D" w:rsidRPr="000F1C9D">
        <w:rPr>
          <w:rFonts w:ascii="Garamond" w:eastAsia="한양신명조" w:hAnsi="Garamond" w:cs="Times New Roman"/>
          <w:kern w:val="0"/>
          <w:szCs w:val="20"/>
          <w:shd w:val="clear" w:color="auto" w:fill="auto"/>
        </w:rPr>
        <w:t>http://dx.doi.org/</w:t>
      </w:r>
      <w:r w:rsidR="00E5433D" w:rsidRPr="000F1C9D">
        <w:rPr>
          <w:rFonts w:ascii="Garamond" w:eastAsia="굴림" w:hAnsi="Garamond" w:cs="Times New Roman"/>
          <w:kern w:val="0"/>
          <w:szCs w:val="20"/>
          <w:shd w:val="clear" w:color="auto" w:fill="auto"/>
        </w:rPr>
        <w:t>10.1016/j.jpeds.2017.03.064</w:t>
      </w:r>
    </w:p>
    <w:p w:rsidR="00AA2636" w:rsidRPr="000F1C9D" w:rsidRDefault="00AA2636" w:rsidP="000F1C9D">
      <w:pPr>
        <w:pStyle w:val="a3"/>
        <w:spacing w:after="80" w:line="480" w:lineRule="auto"/>
        <w:jc w:val="left"/>
        <w:rPr>
          <w:rFonts w:ascii="Garamond" w:hAnsi="Garamond"/>
          <w:szCs w:val="20"/>
          <w:shd w:val="clear" w:color="000000" w:fill="auto"/>
        </w:rPr>
      </w:pPr>
    </w:p>
    <w:p w:rsidR="00DD3B8A" w:rsidRPr="000F1C9D" w:rsidRDefault="00E5433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 xml:space="preserve">G*Power 3.1 was available from </w:t>
      </w:r>
      <w:r w:rsidR="001775FA" w:rsidRPr="000F1C9D">
        <w:rPr>
          <w:rFonts w:ascii="Garamond" w:hAnsi="Garamond"/>
          <w:szCs w:val="20"/>
          <w:shd w:val="clear" w:color="000000" w:fill="auto"/>
        </w:rPr>
        <w:t xml:space="preserve">Faul, F., Erdfelder, E., Buchner. A., &amp; Lang, A. (2009). Statistical power analyses using G*Power 3.1: Tests for correlation and regression analyses. </w:t>
      </w:r>
      <w:r w:rsidR="001775FA" w:rsidRPr="000F1C9D">
        <w:rPr>
          <w:rFonts w:ascii="Garamond" w:hAnsi="Garamond"/>
          <w:i/>
          <w:szCs w:val="20"/>
          <w:shd w:val="clear" w:color="000000" w:fill="auto"/>
        </w:rPr>
        <w:t>Behavior Research Methods, 41</w:t>
      </w:r>
      <w:r w:rsidR="001775FA" w:rsidRPr="000F1C9D">
        <w:rPr>
          <w:rFonts w:ascii="Garamond" w:hAnsi="Garamond"/>
          <w:szCs w:val="20"/>
          <w:shd w:val="clear" w:color="000000" w:fill="auto"/>
        </w:rPr>
        <w:t xml:space="preserve">(4), 1149-1160. </w:t>
      </w:r>
      <w:hyperlink r:id="rId7" w:history="1">
        <w:r w:rsidRPr="000F1C9D">
          <w:rPr>
            <w:rStyle w:val="ad"/>
            <w:rFonts w:ascii="Garamond" w:hAnsi="Garamond"/>
            <w:szCs w:val="20"/>
            <w:shd w:val="clear" w:color="000000" w:fill="auto"/>
          </w:rPr>
          <w:t>https://doi.org/10.3758/BRM.41.4.1149</w:t>
        </w:r>
      </w:hyperlink>
    </w:p>
    <w:p w:rsidR="00DD3B8A" w:rsidRPr="000F1C9D" w:rsidRDefault="00DD3B8A" w:rsidP="000F1C9D">
      <w:pPr>
        <w:pStyle w:val="a3"/>
        <w:spacing w:after="80" w:line="480" w:lineRule="auto"/>
        <w:jc w:val="left"/>
        <w:rPr>
          <w:rFonts w:ascii="Garamond" w:hAnsi="Garamond"/>
          <w:szCs w:val="20"/>
          <w:shd w:val="clear" w:color="000000" w:fill="auto"/>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8. </w:t>
      </w:r>
      <w:r w:rsidR="00A75459" w:rsidRPr="000F1C9D">
        <w:rPr>
          <w:rFonts w:ascii="Garamond" w:hAnsi="Garamond"/>
          <w:b/>
          <w:szCs w:val="20"/>
          <w:shd w:val="clear" w:color="000000" w:fill="auto"/>
        </w:rPr>
        <w:t>Recruitment of participants</w:t>
      </w:r>
    </w:p>
    <w:p w:rsidR="00DD3B8A" w:rsidRPr="000F1C9D" w:rsidRDefault="00E5433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 xml:space="preserve">The self-report questionnaire will be filled out by </w:t>
      </w:r>
      <w:r w:rsidR="000D5F0C" w:rsidRPr="000F1C9D">
        <w:rPr>
          <w:rFonts w:ascii="Garamond" w:hAnsi="Garamond"/>
          <w:szCs w:val="20"/>
          <w:shd w:val="clear" w:color="000000" w:fill="auto"/>
        </w:rPr>
        <w:t xml:space="preserve">subjects recruited through </w:t>
      </w:r>
      <w:r w:rsidRPr="000F1C9D">
        <w:rPr>
          <w:rFonts w:ascii="Garamond" w:hAnsi="Garamond"/>
          <w:szCs w:val="20"/>
          <w:shd w:val="clear" w:color="000000" w:fill="auto"/>
        </w:rPr>
        <w:t xml:space="preserve">random sampling. Only subjects who have signed the </w:t>
      </w:r>
      <w:r w:rsidR="000D5F0C" w:rsidRPr="000F1C9D">
        <w:rPr>
          <w:rFonts w:ascii="Garamond" w:hAnsi="Garamond"/>
          <w:szCs w:val="20"/>
          <w:shd w:val="clear" w:color="000000" w:fill="auto"/>
        </w:rPr>
        <w:t>informed</w:t>
      </w:r>
      <w:r w:rsidRPr="000F1C9D">
        <w:rPr>
          <w:rFonts w:ascii="Garamond" w:hAnsi="Garamond"/>
          <w:szCs w:val="20"/>
          <w:shd w:val="clear" w:color="000000" w:fill="auto"/>
        </w:rPr>
        <w:t xml:space="preserve"> consent</w:t>
      </w:r>
      <w:r w:rsidR="000D5F0C" w:rsidRPr="000F1C9D">
        <w:rPr>
          <w:rFonts w:ascii="Garamond" w:hAnsi="Garamond"/>
          <w:szCs w:val="20"/>
          <w:shd w:val="clear" w:color="000000" w:fill="auto"/>
        </w:rPr>
        <w:t xml:space="preserve"> can</w:t>
      </w:r>
      <w:r w:rsidRPr="000F1C9D">
        <w:rPr>
          <w:rFonts w:ascii="Garamond" w:hAnsi="Garamond"/>
          <w:szCs w:val="20"/>
          <w:shd w:val="clear" w:color="000000" w:fill="auto"/>
        </w:rPr>
        <w:t xml:space="preserve"> participate</w:t>
      </w:r>
      <w:r w:rsidR="000D5F0C" w:rsidRPr="000F1C9D">
        <w:rPr>
          <w:rFonts w:ascii="Garamond" w:hAnsi="Garamond"/>
          <w:szCs w:val="20"/>
          <w:shd w:val="clear" w:color="000000" w:fill="auto"/>
        </w:rPr>
        <w:t xml:space="preserve"> in the survey</w:t>
      </w:r>
      <w:r w:rsidRPr="000F1C9D">
        <w:rPr>
          <w:rFonts w:ascii="Garamond" w:hAnsi="Garamond"/>
          <w:szCs w:val="20"/>
          <w:shd w:val="clear" w:color="000000" w:fill="auto"/>
        </w:rPr>
        <w:t xml:space="preserve">. The purpose of the study, contents, report of results, cancellation </w:t>
      </w:r>
      <w:r w:rsidR="000D5F0C" w:rsidRPr="000F1C9D">
        <w:rPr>
          <w:rFonts w:ascii="Garamond" w:hAnsi="Garamond"/>
          <w:szCs w:val="20"/>
          <w:shd w:val="clear" w:color="000000" w:fill="auto"/>
        </w:rPr>
        <w:t>during the survey</w:t>
      </w:r>
      <w:r w:rsidRPr="000F1C9D">
        <w:rPr>
          <w:rFonts w:ascii="Garamond" w:hAnsi="Garamond"/>
          <w:szCs w:val="20"/>
          <w:shd w:val="clear" w:color="000000" w:fill="auto"/>
        </w:rPr>
        <w:t xml:space="preserve">, and protection of confidentiality </w:t>
      </w:r>
      <w:r w:rsidR="000D5F0C" w:rsidRPr="000F1C9D">
        <w:rPr>
          <w:rFonts w:ascii="Garamond" w:hAnsi="Garamond"/>
          <w:szCs w:val="20"/>
          <w:shd w:val="clear" w:color="000000" w:fill="auto"/>
        </w:rPr>
        <w:t>will be</w:t>
      </w:r>
      <w:r w:rsidRPr="000F1C9D">
        <w:rPr>
          <w:rFonts w:ascii="Garamond" w:hAnsi="Garamond"/>
          <w:szCs w:val="20"/>
          <w:shd w:val="clear" w:color="000000" w:fill="auto"/>
        </w:rPr>
        <w:t xml:space="preserve"> fully explained.</w:t>
      </w:r>
      <w:r w:rsidR="000D5F0C" w:rsidRPr="000F1C9D">
        <w:rPr>
          <w:rFonts w:ascii="Garamond" w:hAnsi="Garamond"/>
          <w:szCs w:val="20"/>
          <w:shd w:val="clear" w:color="000000" w:fill="auto"/>
        </w:rPr>
        <w:t xml:space="preserve"> T</w:t>
      </w:r>
      <w:r w:rsidRPr="000F1C9D">
        <w:rPr>
          <w:rFonts w:ascii="Garamond" w:hAnsi="Garamond"/>
          <w:szCs w:val="20"/>
          <w:shd w:val="clear" w:color="000000" w:fill="auto"/>
        </w:rPr>
        <w:t xml:space="preserve">he places of </w:t>
      </w:r>
      <w:r w:rsidR="000D5F0C" w:rsidRPr="000F1C9D">
        <w:rPr>
          <w:rFonts w:ascii="Garamond" w:hAnsi="Garamond"/>
          <w:szCs w:val="20"/>
          <w:shd w:val="clear" w:color="000000" w:fill="auto"/>
        </w:rPr>
        <w:t xml:space="preserve">subject recruitment by </w:t>
      </w:r>
      <w:r w:rsidRPr="000F1C9D">
        <w:rPr>
          <w:rFonts w:ascii="Garamond" w:hAnsi="Garamond"/>
          <w:szCs w:val="20"/>
          <w:shd w:val="clear" w:color="000000" w:fill="auto"/>
        </w:rPr>
        <w:t xml:space="preserve">random sampling are Gongju-si, Chungcheongnam-do, and Chuncheon-si, Gangwon-do. After seeking cooperation from the head of the public health center and the head of the maternal and child health team, the recruitment of participants </w:t>
      </w:r>
      <w:r w:rsidR="000D5F0C" w:rsidRPr="000F1C9D">
        <w:rPr>
          <w:rFonts w:ascii="Garamond" w:hAnsi="Garamond"/>
          <w:szCs w:val="20"/>
          <w:shd w:val="clear" w:color="000000" w:fill="auto"/>
        </w:rPr>
        <w:t>is</w:t>
      </w:r>
      <w:r w:rsidRPr="000F1C9D">
        <w:rPr>
          <w:rFonts w:ascii="Garamond" w:hAnsi="Garamond"/>
          <w:szCs w:val="20"/>
          <w:shd w:val="clear" w:color="000000" w:fill="auto"/>
        </w:rPr>
        <w:t xml:space="preserve"> requested. The researcher explains the purpose of the study to the subject. She collects data only for those who consent to</w:t>
      </w:r>
      <w:r w:rsidR="000D5F0C" w:rsidRPr="000F1C9D">
        <w:rPr>
          <w:rFonts w:ascii="Garamond" w:hAnsi="Garamond"/>
          <w:szCs w:val="20"/>
          <w:shd w:val="clear" w:color="000000" w:fill="auto"/>
        </w:rPr>
        <w:t xml:space="preserve"> participate in</w:t>
      </w:r>
      <w:r w:rsidRPr="000F1C9D">
        <w:rPr>
          <w:rFonts w:ascii="Garamond" w:hAnsi="Garamond"/>
          <w:szCs w:val="20"/>
          <w:shd w:val="clear" w:color="000000" w:fill="auto"/>
        </w:rPr>
        <w:t xml:space="preserve"> </w:t>
      </w:r>
      <w:r w:rsidR="000D5F0C" w:rsidRPr="000F1C9D">
        <w:rPr>
          <w:rFonts w:ascii="Garamond" w:hAnsi="Garamond"/>
          <w:szCs w:val="20"/>
          <w:shd w:val="clear" w:color="000000" w:fill="auto"/>
        </w:rPr>
        <w:t>this study</w:t>
      </w:r>
      <w:r w:rsidRPr="000F1C9D">
        <w:rPr>
          <w:rFonts w:ascii="Garamond" w:hAnsi="Garamond"/>
          <w:szCs w:val="20"/>
          <w:shd w:val="clear" w:color="000000" w:fill="auto"/>
        </w:rPr>
        <w:t>.</w:t>
      </w:r>
      <w:r w:rsidR="000D5F0C" w:rsidRPr="000F1C9D">
        <w:rPr>
          <w:rFonts w:ascii="Garamond" w:hAnsi="Garamond"/>
          <w:szCs w:val="20"/>
          <w:shd w:val="clear" w:color="000000" w:fill="auto"/>
        </w:rPr>
        <w:t xml:space="preserve"> </w:t>
      </w:r>
      <w:r w:rsidRPr="000F1C9D">
        <w:rPr>
          <w:rFonts w:ascii="Garamond" w:hAnsi="Garamond"/>
          <w:szCs w:val="20"/>
          <w:shd w:val="clear" w:color="000000" w:fill="auto"/>
        </w:rPr>
        <w:t>Expressly, a research guide for pregnant women visiting public health centers is provided to public health centers for recruitment.</w:t>
      </w:r>
      <w:r w:rsidR="000D5F0C" w:rsidRPr="000F1C9D">
        <w:rPr>
          <w:rFonts w:ascii="Garamond" w:hAnsi="Garamond"/>
          <w:szCs w:val="20"/>
          <w:shd w:val="clear" w:color="000000" w:fill="auto"/>
        </w:rPr>
        <w:t xml:space="preserve"> </w:t>
      </w:r>
      <w:r w:rsidRPr="000F1C9D">
        <w:rPr>
          <w:rFonts w:ascii="Garamond" w:hAnsi="Garamond"/>
          <w:szCs w:val="20"/>
          <w:shd w:val="clear" w:color="000000" w:fill="auto"/>
        </w:rPr>
        <w:t>The researcher receives the subject</w:t>
      </w:r>
      <w:r w:rsidR="00EA7DA7">
        <w:rPr>
          <w:rFonts w:ascii="Garamond" w:hAnsi="Garamond"/>
          <w:szCs w:val="20"/>
          <w:shd w:val="clear" w:color="000000" w:fill="auto"/>
        </w:rPr>
        <w:t>’</w:t>
      </w:r>
      <w:r w:rsidRPr="000F1C9D">
        <w:rPr>
          <w:rFonts w:ascii="Garamond" w:hAnsi="Garamond"/>
          <w:szCs w:val="20"/>
          <w:shd w:val="clear" w:color="000000" w:fill="auto"/>
        </w:rPr>
        <w:t>s phone number, who has agreed to participate</w:t>
      </w:r>
      <w:r w:rsidR="000D5F0C" w:rsidRPr="000F1C9D">
        <w:rPr>
          <w:rFonts w:ascii="Garamond" w:hAnsi="Garamond"/>
          <w:szCs w:val="20"/>
          <w:shd w:val="clear" w:color="000000" w:fill="auto"/>
        </w:rPr>
        <w:t xml:space="preserve"> in this study, </w:t>
      </w:r>
      <w:r w:rsidRPr="000F1C9D">
        <w:rPr>
          <w:rFonts w:ascii="Garamond" w:hAnsi="Garamond"/>
          <w:szCs w:val="20"/>
          <w:shd w:val="clear" w:color="000000" w:fill="auto"/>
        </w:rPr>
        <w:t>directly from the subject. The purpose, content, report of the study results, the possibility of cancellation</w:t>
      </w:r>
      <w:r w:rsidR="009E00D7" w:rsidRPr="000F1C9D">
        <w:rPr>
          <w:rFonts w:ascii="Garamond" w:hAnsi="Garamond"/>
          <w:szCs w:val="20"/>
          <w:shd w:val="clear" w:color="000000" w:fill="auto"/>
        </w:rPr>
        <w:t xml:space="preserve"> during the survey</w:t>
      </w:r>
      <w:r w:rsidRPr="000F1C9D">
        <w:rPr>
          <w:rFonts w:ascii="Garamond" w:hAnsi="Garamond"/>
          <w:szCs w:val="20"/>
          <w:shd w:val="clear" w:color="000000" w:fill="auto"/>
        </w:rPr>
        <w:t>, and the protection of confidentiality are fully explained over the phone, and a survey is conducted to pregnant women who have consented.</w:t>
      </w:r>
    </w:p>
    <w:p w:rsidR="000F1C9D" w:rsidRPr="000F1C9D" w:rsidRDefault="000F1C9D" w:rsidP="000F1C9D">
      <w:pPr>
        <w:pStyle w:val="a3"/>
        <w:spacing w:after="80" w:line="480" w:lineRule="auto"/>
        <w:jc w:val="left"/>
        <w:rPr>
          <w:rFonts w:ascii="Garamond" w:hAnsi="Garamond"/>
          <w:szCs w:val="20"/>
          <w:shd w:val="clear" w:color="000000" w:fill="auto"/>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9. </w:t>
      </w:r>
      <w:r w:rsidR="00A75459" w:rsidRPr="000F1C9D">
        <w:rPr>
          <w:rFonts w:ascii="Garamond" w:hAnsi="Garamond"/>
          <w:b/>
          <w:szCs w:val="20"/>
          <w:shd w:val="clear" w:color="000000" w:fill="auto"/>
        </w:rPr>
        <w:t xml:space="preserve">Informed consent </w:t>
      </w:r>
    </w:p>
    <w:p w:rsidR="00DD3B8A" w:rsidRPr="000F1C9D" w:rsidRDefault="00E5433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After explaining the purpose of the study, the informed consent</w:t>
      </w:r>
      <w:r w:rsidR="009E00D7" w:rsidRPr="000F1C9D">
        <w:rPr>
          <w:rFonts w:ascii="Garamond" w:hAnsi="Garamond"/>
          <w:szCs w:val="20"/>
          <w:shd w:val="clear" w:color="000000" w:fill="auto"/>
        </w:rPr>
        <w:t xml:space="preserve"> form</w:t>
      </w:r>
      <w:r w:rsidRPr="000F1C9D">
        <w:rPr>
          <w:rFonts w:ascii="Garamond" w:hAnsi="Garamond"/>
          <w:szCs w:val="20"/>
          <w:shd w:val="clear" w:color="000000" w:fill="auto"/>
        </w:rPr>
        <w:t xml:space="preserve"> must be written </w:t>
      </w:r>
      <w:r w:rsidR="009E00D7" w:rsidRPr="000F1C9D">
        <w:rPr>
          <w:rFonts w:ascii="Garamond" w:hAnsi="Garamond"/>
          <w:szCs w:val="20"/>
          <w:shd w:val="clear" w:color="000000" w:fill="auto"/>
        </w:rPr>
        <w:t xml:space="preserve">by subjects </w:t>
      </w:r>
      <w:r w:rsidRPr="000F1C9D">
        <w:rPr>
          <w:rFonts w:ascii="Garamond" w:hAnsi="Garamond"/>
          <w:szCs w:val="20"/>
          <w:shd w:val="clear" w:color="000000" w:fill="auto"/>
        </w:rPr>
        <w:t>face-to-face. In the consent form</w:t>
      </w:r>
      <w:r w:rsidR="009E00D7" w:rsidRPr="000F1C9D">
        <w:rPr>
          <w:rFonts w:ascii="Garamond" w:hAnsi="Garamond"/>
          <w:szCs w:val="20"/>
          <w:shd w:val="clear" w:color="000000" w:fill="auto"/>
        </w:rPr>
        <w:t xml:space="preserve">, the followings are specifically described: </w:t>
      </w:r>
      <w:r w:rsidRPr="000F1C9D">
        <w:rPr>
          <w:rFonts w:ascii="Garamond" w:hAnsi="Garamond"/>
          <w:szCs w:val="20"/>
          <w:shd w:val="clear" w:color="000000" w:fill="auto"/>
        </w:rPr>
        <w:t xml:space="preserve"> research purpose, research content, survey duration, gain and </w:t>
      </w:r>
      <w:r w:rsidR="009E00D7" w:rsidRPr="000F1C9D">
        <w:rPr>
          <w:rFonts w:ascii="Garamond" w:hAnsi="Garamond"/>
          <w:szCs w:val="20"/>
          <w:shd w:val="clear" w:color="000000" w:fill="auto"/>
        </w:rPr>
        <w:t xml:space="preserve">risk </w:t>
      </w:r>
      <w:r w:rsidRPr="000F1C9D">
        <w:rPr>
          <w:rFonts w:ascii="Garamond" w:hAnsi="Garamond"/>
          <w:szCs w:val="20"/>
          <w:shd w:val="clear" w:color="000000" w:fill="auto"/>
        </w:rPr>
        <w:t xml:space="preserve">due to the survey, </w:t>
      </w:r>
      <w:r w:rsidR="009E00D7" w:rsidRPr="000F1C9D">
        <w:rPr>
          <w:rFonts w:ascii="Garamond" w:hAnsi="Garamond"/>
          <w:szCs w:val="20"/>
          <w:shd w:val="clear" w:color="000000" w:fill="auto"/>
        </w:rPr>
        <w:t xml:space="preserve">the possibility of </w:t>
      </w:r>
      <w:r w:rsidRPr="000F1C9D">
        <w:rPr>
          <w:rFonts w:ascii="Garamond" w:hAnsi="Garamond"/>
          <w:szCs w:val="20"/>
          <w:shd w:val="clear" w:color="000000" w:fill="auto"/>
        </w:rPr>
        <w:t>withdrawal and rejection</w:t>
      </w:r>
      <w:r w:rsidR="009E00D7" w:rsidRPr="000F1C9D">
        <w:rPr>
          <w:rFonts w:ascii="Garamond" w:hAnsi="Garamond"/>
          <w:szCs w:val="20"/>
          <w:shd w:val="clear" w:color="000000" w:fill="auto"/>
        </w:rPr>
        <w:t xml:space="preserve"> any time</w:t>
      </w:r>
      <w:r w:rsidRPr="000F1C9D">
        <w:rPr>
          <w:rFonts w:ascii="Garamond" w:hAnsi="Garamond"/>
          <w:szCs w:val="20"/>
          <w:shd w:val="clear" w:color="000000" w:fill="auto"/>
        </w:rPr>
        <w:t>, privacy protection, confidentiality, research results utilization method, research data use, storage method</w:t>
      </w:r>
      <w:r w:rsidR="009E00D7" w:rsidRPr="000F1C9D">
        <w:rPr>
          <w:rFonts w:ascii="Garamond" w:hAnsi="Garamond"/>
          <w:szCs w:val="20"/>
          <w:shd w:val="clear" w:color="000000" w:fill="auto"/>
        </w:rPr>
        <w:t>,</w:t>
      </w:r>
      <w:r w:rsidRPr="000F1C9D">
        <w:rPr>
          <w:rFonts w:ascii="Garamond" w:hAnsi="Garamond"/>
          <w:szCs w:val="20"/>
          <w:shd w:val="clear" w:color="000000" w:fill="auto"/>
        </w:rPr>
        <w:t xml:space="preserve"> time limit of original data, and disposal</w:t>
      </w:r>
      <w:r w:rsidR="009E00D7" w:rsidRPr="000F1C9D">
        <w:rPr>
          <w:rFonts w:ascii="Garamond" w:hAnsi="Garamond"/>
          <w:szCs w:val="20"/>
          <w:shd w:val="clear" w:color="000000" w:fill="auto"/>
        </w:rPr>
        <w:t xml:space="preserve"> of data. </w:t>
      </w:r>
      <w:r w:rsidRPr="000F1C9D">
        <w:rPr>
          <w:rFonts w:ascii="Garamond" w:hAnsi="Garamond"/>
          <w:szCs w:val="20"/>
          <w:shd w:val="clear" w:color="000000" w:fill="auto"/>
        </w:rPr>
        <w:t>The researcher explains</w:t>
      </w:r>
      <w:r w:rsidR="009E00D7" w:rsidRPr="000F1C9D">
        <w:rPr>
          <w:rFonts w:ascii="Garamond" w:hAnsi="Garamond"/>
          <w:szCs w:val="20"/>
          <w:shd w:val="clear" w:color="000000" w:fill="auto"/>
        </w:rPr>
        <w:t xml:space="preserve"> the content of the informed consent form. Subjects’ </w:t>
      </w:r>
      <w:r w:rsidRPr="000F1C9D">
        <w:rPr>
          <w:rFonts w:ascii="Garamond" w:hAnsi="Garamond"/>
          <w:szCs w:val="20"/>
          <w:shd w:val="clear" w:color="000000" w:fill="auto"/>
        </w:rPr>
        <w:t xml:space="preserve">consent </w:t>
      </w:r>
      <w:r w:rsidR="009E00D7" w:rsidRPr="000F1C9D">
        <w:rPr>
          <w:rFonts w:ascii="Garamond" w:hAnsi="Garamond"/>
          <w:szCs w:val="20"/>
          <w:shd w:val="clear" w:color="000000" w:fill="auto"/>
        </w:rPr>
        <w:t>i</w:t>
      </w:r>
      <w:r w:rsidRPr="000F1C9D">
        <w:rPr>
          <w:rFonts w:ascii="Garamond" w:hAnsi="Garamond"/>
          <w:szCs w:val="20"/>
          <w:shd w:val="clear" w:color="000000" w:fill="auto"/>
        </w:rPr>
        <w:t xml:space="preserve">s confirmed with a handwritten signature </w:t>
      </w:r>
      <w:r w:rsidR="009E00D7" w:rsidRPr="000F1C9D">
        <w:rPr>
          <w:rFonts w:ascii="Garamond" w:hAnsi="Garamond"/>
          <w:szCs w:val="20"/>
          <w:shd w:val="clear" w:color="000000" w:fill="auto"/>
        </w:rPr>
        <w:t xml:space="preserve">and </w:t>
      </w:r>
      <w:r w:rsidRPr="000F1C9D">
        <w:rPr>
          <w:rFonts w:ascii="Garamond" w:hAnsi="Garamond"/>
          <w:szCs w:val="20"/>
          <w:shd w:val="clear" w:color="000000" w:fill="auto"/>
        </w:rPr>
        <w:t>the researcher</w:t>
      </w:r>
      <w:r w:rsidR="00EA7DA7">
        <w:rPr>
          <w:rFonts w:ascii="Garamond" w:hAnsi="Garamond"/>
          <w:szCs w:val="20"/>
          <w:shd w:val="clear" w:color="000000" w:fill="auto"/>
        </w:rPr>
        <w:t>’</w:t>
      </w:r>
      <w:r w:rsidRPr="000F1C9D">
        <w:rPr>
          <w:rFonts w:ascii="Garamond" w:hAnsi="Garamond"/>
          <w:szCs w:val="20"/>
          <w:shd w:val="clear" w:color="000000" w:fill="auto"/>
        </w:rPr>
        <w:t>s signature.</w:t>
      </w:r>
    </w:p>
    <w:p w:rsidR="000F1C9D" w:rsidRPr="000F1C9D" w:rsidRDefault="000F1C9D" w:rsidP="000F1C9D">
      <w:pPr>
        <w:pStyle w:val="a3"/>
        <w:spacing w:after="80" w:line="480" w:lineRule="auto"/>
        <w:jc w:val="left"/>
        <w:rPr>
          <w:rFonts w:ascii="Garamond" w:hAnsi="Garamond"/>
          <w:szCs w:val="20"/>
          <w:shd w:val="clear" w:color="000000" w:fill="auto"/>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10. </w:t>
      </w:r>
      <w:r w:rsidR="00A75459" w:rsidRPr="000F1C9D">
        <w:rPr>
          <w:rFonts w:ascii="Garamond" w:hAnsi="Garamond"/>
          <w:b/>
          <w:szCs w:val="20"/>
          <w:shd w:val="clear" w:color="000000" w:fill="auto"/>
        </w:rPr>
        <w:t>Methods</w:t>
      </w:r>
    </w:p>
    <w:p w:rsidR="00DD3B8A" w:rsidRPr="000F1C9D" w:rsidRDefault="000F1C9D" w:rsidP="000F1C9D">
      <w:pPr>
        <w:pStyle w:val="a3"/>
        <w:spacing w:after="80" w:line="480" w:lineRule="auto"/>
        <w:jc w:val="left"/>
        <w:rPr>
          <w:rFonts w:ascii="Garamond" w:hAnsi="Garamond"/>
          <w:szCs w:val="20"/>
          <w:shd w:val="clear" w:color="000000" w:fill="auto"/>
        </w:rPr>
      </w:pPr>
      <w:r w:rsidRPr="000F1C9D">
        <w:rPr>
          <w:rFonts w:ascii="Garamond" w:hAnsi="Garamond"/>
          <w:szCs w:val="20"/>
        </w:rPr>
        <w:t>-</w:t>
      </w:r>
      <w:r w:rsidR="00E5433D" w:rsidRPr="000F1C9D">
        <w:rPr>
          <w:rFonts w:ascii="Garamond" w:hAnsi="Garamond"/>
          <w:szCs w:val="20"/>
        </w:rPr>
        <w:t>Curriculum content development: The curriculum development theory utilizes the ADDIE (Analysis, Design, Development, Implementation, Evaluation) instructional design model. It is developed through the analysis, design, development, execution, and evaluation stages. In the analysis stage, a topic is derived through a systematic literature review related to the environmental health of pregnant women.</w:t>
      </w:r>
    </w:p>
    <w:p w:rsidR="00961C49" w:rsidRPr="000F1C9D" w:rsidRDefault="000F1C9D" w:rsidP="000F1C9D">
      <w:pPr>
        <w:pStyle w:val="a3"/>
        <w:spacing w:after="80" w:line="480" w:lineRule="auto"/>
        <w:jc w:val="left"/>
        <w:rPr>
          <w:rFonts w:ascii="Garamond" w:hAnsi="Garamond"/>
          <w:szCs w:val="20"/>
        </w:rPr>
      </w:pPr>
      <w:r w:rsidRPr="000F1C9D">
        <w:rPr>
          <w:rFonts w:ascii="Garamond" w:hAnsi="Garamond"/>
          <w:szCs w:val="20"/>
        </w:rPr>
        <w:lastRenderedPageBreak/>
        <w:t xml:space="preserve">- </w:t>
      </w:r>
      <w:r w:rsidR="00E5433D" w:rsidRPr="000F1C9D">
        <w:rPr>
          <w:rFonts w:ascii="Garamond" w:hAnsi="Garamond"/>
          <w:szCs w:val="20"/>
        </w:rPr>
        <w:t>Design stage: Create a draft of an internet-based curriculum using video, YouTube, and Kakao Talk as a curriculum medium to deliver the topic derived from the analysis stage.</w:t>
      </w:r>
    </w:p>
    <w:p w:rsidR="00961C49" w:rsidRPr="000F1C9D" w:rsidRDefault="000F1C9D" w:rsidP="000F1C9D">
      <w:pPr>
        <w:pStyle w:val="a3"/>
        <w:spacing w:after="80" w:line="480" w:lineRule="auto"/>
        <w:jc w:val="left"/>
        <w:rPr>
          <w:rFonts w:ascii="Garamond" w:hAnsi="Garamond"/>
          <w:szCs w:val="20"/>
        </w:rPr>
      </w:pPr>
      <w:r w:rsidRPr="000F1C9D">
        <w:rPr>
          <w:rFonts w:ascii="Garamond" w:hAnsi="Garamond"/>
          <w:szCs w:val="20"/>
        </w:rPr>
        <w:t>-</w:t>
      </w:r>
      <w:r w:rsidR="00E5433D" w:rsidRPr="000F1C9D">
        <w:rPr>
          <w:rFonts w:ascii="Garamond" w:hAnsi="Garamond"/>
          <w:szCs w:val="20"/>
        </w:rPr>
        <w:t xml:space="preserve"> Development Stage 1: Produce a video based on the draft </w:t>
      </w:r>
      <w:r w:rsidR="0049228D" w:rsidRPr="000F1C9D">
        <w:rPr>
          <w:rFonts w:ascii="Garamond" w:hAnsi="Garamond"/>
          <w:szCs w:val="20"/>
        </w:rPr>
        <w:t>of</w:t>
      </w:r>
      <w:r w:rsidR="00E5433D" w:rsidRPr="000F1C9D">
        <w:rPr>
          <w:rFonts w:ascii="Garamond" w:hAnsi="Garamond"/>
          <w:szCs w:val="20"/>
        </w:rPr>
        <w:t xml:space="preserve"> the curriculum media development.</w:t>
      </w:r>
    </w:p>
    <w:p w:rsidR="00961C49" w:rsidRPr="000F1C9D" w:rsidRDefault="000F1C9D" w:rsidP="000F1C9D">
      <w:pPr>
        <w:pStyle w:val="a3"/>
        <w:spacing w:after="80" w:line="480" w:lineRule="auto"/>
        <w:jc w:val="left"/>
        <w:rPr>
          <w:rFonts w:ascii="Garamond" w:hAnsi="Garamond"/>
          <w:szCs w:val="20"/>
        </w:rPr>
      </w:pPr>
      <w:r w:rsidRPr="000F1C9D">
        <w:rPr>
          <w:rFonts w:ascii="Garamond" w:hAnsi="Garamond"/>
          <w:szCs w:val="20"/>
        </w:rPr>
        <w:t>-</w:t>
      </w:r>
      <w:r w:rsidR="00E5433D" w:rsidRPr="000F1C9D">
        <w:rPr>
          <w:rFonts w:ascii="Garamond" w:hAnsi="Garamond"/>
          <w:szCs w:val="20"/>
        </w:rPr>
        <w:t xml:space="preserve"> Development Stage 2: Curriculum </w:t>
      </w:r>
      <w:r w:rsidR="0049228D" w:rsidRPr="000F1C9D">
        <w:rPr>
          <w:rFonts w:ascii="Garamond" w:hAnsi="Garamond"/>
          <w:szCs w:val="20"/>
        </w:rPr>
        <w:t>v</w:t>
      </w:r>
      <w:r w:rsidR="00E5433D" w:rsidRPr="000F1C9D">
        <w:rPr>
          <w:rFonts w:ascii="Garamond" w:hAnsi="Garamond"/>
          <w:szCs w:val="20"/>
        </w:rPr>
        <w:t xml:space="preserve">alidity </w:t>
      </w:r>
      <w:r w:rsidR="0049228D" w:rsidRPr="000F1C9D">
        <w:rPr>
          <w:rFonts w:ascii="Garamond" w:hAnsi="Garamond"/>
          <w:szCs w:val="20"/>
        </w:rPr>
        <w:t>test</w:t>
      </w:r>
      <w:r w:rsidR="00E5433D" w:rsidRPr="000F1C9D">
        <w:rPr>
          <w:rFonts w:ascii="Garamond" w:hAnsi="Garamond"/>
          <w:szCs w:val="20"/>
        </w:rPr>
        <w:t>: Content validity is also verified by 3 women</w:t>
      </w:r>
      <w:r w:rsidR="00EA7DA7">
        <w:rPr>
          <w:rFonts w:ascii="Garamond" w:hAnsi="Garamond"/>
          <w:szCs w:val="20"/>
        </w:rPr>
        <w:t>’</w:t>
      </w:r>
      <w:r w:rsidR="00E5433D" w:rsidRPr="000F1C9D">
        <w:rPr>
          <w:rFonts w:ascii="Garamond" w:hAnsi="Garamond"/>
          <w:szCs w:val="20"/>
        </w:rPr>
        <w:t>s health experts (the head of the maternal and child health team at the public health center, maternal and child health nutritionist, and one professor in women</w:t>
      </w:r>
      <w:r w:rsidR="00EA7DA7">
        <w:rPr>
          <w:rFonts w:ascii="Garamond" w:hAnsi="Garamond"/>
          <w:szCs w:val="20"/>
        </w:rPr>
        <w:t>’</w:t>
      </w:r>
      <w:r w:rsidR="00E5433D" w:rsidRPr="000F1C9D">
        <w:rPr>
          <w:rFonts w:ascii="Garamond" w:hAnsi="Garamond"/>
          <w:szCs w:val="20"/>
        </w:rPr>
        <w:t xml:space="preserve">s health nursing). A 5-point Likert scale is used to ask the validity of the content, and if it is 0.78 or higher, it is adopted and is corrected through </w:t>
      </w:r>
      <w:r w:rsidR="0049228D" w:rsidRPr="000F1C9D">
        <w:rPr>
          <w:rFonts w:ascii="Garamond" w:hAnsi="Garamond"/>
          <w:szCs w:val="20"/>
        </w:rPr>
        <w:t>personal</w:t>
      </w:r>
      <w:r w:rsidR="00E5433D" w:rsidRPr="000F1C9D">
        <w:rPr>
          <w:rFonts w:ascii="Garamond" w:hAnsi="Garamond"/>
          <w:szCs w:val="20"/>
        </w:rPr>
        <w:t xml:space="preserve"> advice.</w:t>
      </w:r>
    </w:p>
    <w:p w:rsidR="00DD3B8A" w:rsidRPr="000F1C9D" w:rsidRDefault="000F1C9D" w:rsidP="000F1C9D">
      <w:pPr>
        <w:pStyle w:val="a3"/>
        <w:spacing w:after="80" w:line="480" w:lineRule="auto"/>
        <w:jc w:val="left"/>
        <w:rPr>
          <w:rFonts w:ascii="Garamond" w:hAnsi="Garamond"/>
          <w:szCs w:val="20"/>
        </w:rPr>
      </w:pPr>
      <w:r w:rsidRPr="000F1C9D">
        <w:rPr>
          <w:rFonts w:ascii="Garamond" w:hAnsi="Garamond"/>
          <w:szCs w:val="20"/>
          <w:shd w:val="clear" w:color="000000" w:fill="auto"/>
        </w:rPr>
        <w:t>-</w:t>
      </w:r>
      <w:r w:rsidR="00E5433D" w:rsidRPr="000F1C9D">
        <w:rPr>
          <w:rFonts w:ascii="Garamond" w:hAnsi="Garamond"/>
          <w:szCs w:val="20"/>
          <w:shd w:val="clear" w:color="000000" w:fill="auto"/>
        </w:rPr>
        <w:t>Reference</w:t>
      </w:r>
      <w:r w:rsidR="001775FA" w:rsidRPr="000F1C9D">
        <w:rPr>
          <w:rFonts w:ascii="Garamond" w:hAnsi="Garamond"/>
          <w:szCs w:val="20"/>
          <w:shd w:val="clear" w:color="000000" w:fill="auto"/>
        </w:rPr>
        <w:t>: Polit DF, Beck CT, Owen SV. Is the CVI an acceptable indicator of content validity? Appraisal and recommendations. Research in Nursing &amp; Health. 2007;30(4):459-467.</w:t>
      </w:r>
    </w:p>
    <w:p w:rsidR="0049228D" w:rsidRPr="000F1C9D" w:rsidRDefault="000F1C9D" w:rsidP="000F1C9D">
      <w:pPr>
        <w:pStyle w:val="a3"/>
        <w:spacing w:after="80" w:line="480" w:lineRule="auto"/>
        <w:jc w:val="left"/>
        <w:rPr>
          <w:rFonts w:ascii="Garamond" w:hAnsi="Garamond"/>
          <w:szCs w:val="20"/>
          <w:shd w:val="clear" w:color="000000" w:fill="auto"/>
        </w:rPr>
      </w:pPr>
      <w:r w:rsidRPr="000F1C9D">
        <w:rPr>
          <w:rFonts w:ascii="Garamond" w:hAnsi="Garamond" w:cs="Segoe UI Symbol"/>
          <w:szCs w:val="20"/>
          <w:shd w:val="clear" w:color="000000" w:fill="auto"/>
        </w:rPr>
        <w:t>-Asurvey is conducted in advance to provide Internet-based education to pregnant women in the control and experimental groups</w:t>
      </w:r>
      <w:r w:rsidR="00E5433D" w:rsidRPr="000F1C9D">
        <w:rPr>
          <w:rFonts w:ascii="Garamond" w:hAnsi="Garamond"/>
          <w:szCs w:val="20"/>
          <w:shd w:val="clear" w:color="000000" w:fill="auto"/>
        </w:rPr>
        <w:t>.</w:t>
      </w:r>
    </w:p>
    <w:p w:rsidR="0049228D" w:rsidRPr="000F1C9D" w:rsidRDefault="000F1C9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 xml:space="preserve">- </w:t>
      </w:r>
      <w:r w:rsidR="00E5433D" w:rsidRPr="000F1C9D">
        <w:rPr>
          <w:rFonts w:ascii="Garamond" w:hAnsi="Garamond"/>
          <w:szCs w:val="20"/>
          <w:shd w:val="clear" w:color="000000" w:fill="auto"/>
        </w:rPr>
        <w:t>The control group participates in face-to-face general childbirth education (pregnancy management, breastfeeding, postpartum management, newborn care) at public health centers: 4 times (2 hours per session, a total of 8 hours, once a week, face-to-face general childbirth education)</w:t>
      </w:r>
    </w:p>
    <w:p w:rsidR="0049228D" w:rsidRPr="000F1C9D" w:rsidRDefault="000F1C9D" w:rsidP="000F1C9D">
      <w:pPr>
        <w:pStyle w:val="a3"/>
        <w:spacing w:after="80" w:line="480" w:lineRule="auto"/>
        <w:jc w:val="left"/>
        <w:rPr>
          <w:rFonts w:ascii="Garamond" w:hAnsi="Garamond"/>
          <w:szCs w:val="20"/>
          <w:shd w:val="clear" w:color="000000" w:fill="auto"/>
        </w:rPr>
      </w:pPr>
      <w:r w:rsidRPr="000F1C9D">
        <w:rPr>
          <w:rFonts w:ascii="Garamond" w:hAnsi="Garamond" w:cs="Segoe UI Symbol"/>
          <w:szCs w:val="20"/>
          <w:shd w:val="clear" w:color="000000" w:fill="auto"/>
        </w:rPr>
        <w:t>-</w:t>
      </w:r>
      <w:r w:rsidR="00E5433D" w:rsidRPr="000F1C9D">
        <w:rPr>
          <w:rFonts w:ascii="Garamond" w:hAnsi="Garamond"/>
          <w:szCs w:val="20"/>
          <w:shd w:val="clear" w:color="000000" w:fill="auto"/>
        </w:rPr>
        <w:t>A video using KakaoTalk and YouTube social network service is provided to the experimental group (one content per week for 4 weeks): 4 times (2 hours per session for a total of 8 hours, 1 non-face-to-face video or Zoom meeting video training)</w:t>
      </w:r>
    </w:p>
    <w:p w:rsidR="0049228D" w:rsidRPr="000F1C9D" w:rsidRDefault="000F1C9D" w:rsidP="000F1C9D">
      <w:pPr>
        <w:pStyle w:val="a3"/>
        <w:spacing w:after="80" w:line="480" w:lineRule="auto"/>
        <w:jc w:val="left"/>
        <w:rPr>
          <w:rFonts w:ascii="Garamond" w:hAnsi="Garamond"/>
          <w:szCs w:val="20"/>
          <w:shd w:val="clear" w:color="000000" w:fill="auto"/>
        </w:rPr>
      </w:pPr>
      <w:r w:rsidRPr="000F1C9D">
        <w:rPr>
          <w:rFonts w:ascii="Garamond" w:hAnsi="Garamond" w:cs="Segoe UI Symbol"/>
          <w:szCs w:val="20"/>
          <w:shd w:val="clear" w:color="000000" w:fill="auto"/>
        </w:rPr>
        <w:t>-</w:t>
      </w:r>
      <w:r w:rsidR="00E5433D" w:rsidRPr="000F1C9D">
        <w:rPr>
          <w:rFonts w:ascii="Garamond" w:hAnsi="Garamond"/>
          <w:szCs w:val="20"/>
          <w:shd w:val="clear" w:color="000000" w:fill="auto"/>
        </w:rPr>
        <w:t xml:space="preserve"> Immediately after the experimental group intervention is completed, the control and experimental groups are given the first post-survey survey.</w:t>
      </w:r>
    </w:p>
    <w:p w:rsidR="0049228D" w:rsidRPr="000F1C9D" w:rsidRDefault="000F1C9D" w:rsidP="000F1C9D">
      <w:pPr>
        <w:pStyle w:val="a3"/>
        <w:spacing w:after="80" w:line="480" w:lineRule="auto"/>
        <w:jc w:val="left"/>
        <w:rPr>
          <w:rFonts w:ascii="Garamond" w:hAnsi="Garamond"/>
          <w:szCs w:val="20"/>
          <w:shd w:val="clear" w:color="000000" w:fill="auto"/>
        </w:rPr>
      </w:pPr>
      <w:r w:rsidRPr="000F1C9D">
        <w:rPr>
          <w:rFonts w:ascii="Garamond" w:hAnsi="Garamond" w:cs="Segoe UI Symbol"/>
          <w:szCs w:val="20"/>
          <w:shd w:val="clear" w:color="000000" w:fill="auto"/>
        </w:rPr>
        <w:t>-</w:t>
      </w:r>
      <w:r w:rsidR="00E5433D" w:rsidRPr="000F1C9D">
        <w:rPr>
          <w:rFonts w:ascii="Garamond" w:hAnsi="Garamond"/>
          <w:szCs w:val="20"/>
          <w:shd w:val="clear" w:color="000000" w:fill="auto"/>
        </w:rPr>
        <w:t xml:space="preserve"> A second post-survey survey is conducted on the control and experimental groups to determine the continuity of the educational effect 4 weeks after the experimental group intervention.</w:t>
      </w:r>
    </w:p>
    <w:p w:rsidR="0049228D" w:rsidRPr="000F1C9D" w:rsidRDefault="000F1C9D" w:rsidP="000F1C9D">
      <w:pPr>
        <w:pStyle w:val="a3"/>
        <w:spacing w:after="80" w:line="480" w:lineRule="auto"/>
        <w:jc w:val="left"/>
        <w:rPr>
          <w:rFonts w:ascii="Garamond" w:hAnsi="Garamond"/>
          <w:szCs w:val="20"/>
          <w:shd w:val="clear" w:color="000000" w:fill="auto"/>
        </w:rPr>
      </w:pPr>
      <w:r w:rsidRPr="000F1C9D">
        <w:rPr>
          <w:rFonts w:ascii="Garamond" w:hAnsi="Garamond" w:cs="Segoe UI Symbol"/>
          <w:szCs w:val="20"/>
          <w:shd w:val="clear" w:color="000000" w:fill="auto"/>
        </w:rPr>
        <w:t>-</w:t>
      </w:r>
      <w:r w:rsidR="00E5433D" w:rsidRPr="000F1C9D">
        <w:rPr>
          <w:rFonts w:ascii="Garamond" w:hAnsi="Garamond"/>
          <w:szCs w:val="20"/>
          <w:shd w:val="clear" w:color="000000" w:fill="auto"/>
        </w:rPr>
        <w:t xml:space="preserve"> After completing the intervention, the control group also provides the YouTube video address.</w:t>
      </w:r>
    </w:p>
    <w:p w:rsidR="0049228D" w:rsidRPr="000F1C9D" w:rsidRDefault="000F1C9D" w:rsidP="000F1C9D">
      <w:pPr>
        <w:pStyle w:val="a3"/>
        <w:spacing w:after="80" w:line="480" w:lineRule="auto"/>
        <w:jc w:val="left"/>
        <w:rPr>
          <w:rFonts w:ascii="Garamond" w:hAnsi="Garamond"/>
          <w:szCs w:val="20"/>
          <w:shd w:val="clear" w:color="000000" w:fill="auto"/>
        </w:rPr>
      </w:pPr>
      <w:r w:rsidRPr="000F1C9D">
        <w:rPr>
          <w:rFonts w:ascii="Garamond" w:hAnsi="Garamond" w:cs="Segoe UI Symbol"/>
          <w:szCs w:val="20"/>
          <w:shd w:val="clear" w:color="000000" w:fill="auto"/>
        </w:rPr>
        <w:t>-</w:t>
      </w:r>
      <w:r w:rsidR="00E5433D" w:rsidRPr="000F1C9D">
        <w:rPr>
          <w:rFonts w:ascii="Garamond" w:hAnsi="Garamond"/>
          <w:szCs w:val="20"/>
          <w:shd w:val="clear" w:color="000000" w:fill="auto"/>
        </w:rPr>
        <w:t xml:space="preserve"> Pre- and post-survey methods: The time required to fill out the questionnaire is within 10 to 15 minutes, and the researcher is responsible for explaining all the research plans and procedures. The research method should be fully explained, and only those who have consented will be used. The pre-survey is conducted face-to-face, and the second post-survey is conducted online using the Naver form.</w:t>
      </w:r>
    </w:p>
    <w:p w:rsidR="0049228D" w:rsidRPr="000F1C9D" w:rsidRDefault="0049228D" w:rsidP="000F1C9D">
      <w:pPr>
        <w:pStyle w:val="a3"/>
        <w:spacing w:after="80" w:line="480" w:lineRule="auto"/>
        <w:jc w:val="left"/>
        <w:rPr>
          <w:rFonts w:ascii="Garamond" w:hAnsi="Garamond"/>
          <w:szCs w:val="20"/>
        </w:rPr>
      </w:pPr>
    </w:p>
    <w:p w:rsidR="0049228D" w:rsidRPr="000F1C9D" w:rsidRDefault="000F1C9D" w:rsidP="000F1C9D">
      <w:pPr>
        <w:pStyle w:val="a3"/>
        <w:spacing w:after="80" w:line="480" w:lineRule="auto"/>
        <w:jc w:val="left"/>
        <w:rPr>
          <w:rFonts w:ascii="Garamond" w:hAnsi="Garamond"/>
          <w:szCs w:val="20"/>
        </w:rPr>
      </w:pPr>
      <w:r w:rsidRPr="000F1C9D">
        <w:rPr>
          <w:rFonts w:ascii="Garamond" w:hAnsi="Garamond" w:cs="Segoe UI Symbol"/>
          <w:szCs w:val="20"/>
        </w:rPr>
        <w:lastRenderedPageBreak/>
        <w:t>-</w:t>
      </w:r>
      <w:r w:rsidR="00E5433D" w:rsidRPr="000F1C9D">
        <w:rPr>
          <w:rFonts w:ascii="Garamond" w:hAnsi="Garamond"/>
          <w:szCs w:val="20"/>
        </w:rPr>
        <w:t xml:space="preserve"> Online survey items:</w:t>
      </w:r>
    </w:p>
    <w:p w:rsidR="0049228D" w:rsidRPr="000F1C9D" w:rsidRDefault="00E5433D" w:rsidP="000F1C9D">
      <w:pPr>
        <w:pStyle w:val="a3"/>
        <w:spacing w:after="80" w:line="480" w:lineRule="auto"/>
        <w:jc w:val="left"/>
        <w:rPr>
          <w:rFonts w:ascii="Garamond" w:hAnsi="Garamond"/>
          <w:szCs w:val="20"/>
        </w:rPr>
      </w:pPr>
      <w:r w:rsidRPr="000F1C9D">
        <w:rPr>
          <w:rFonts w:ascii="Garamond" w:hAnsi="Garamond"/>
          <w:szCs w:val="20"/>
        </w:rPr>
        <w:t>1) General background: age, occupation, gestational age, number of children</w:t>
      </w:r>
    </w:p>
    <w:p w:rsidR="0049228D" w:rsidRPr="000F1C9D" w:rsidRDefault="00E5433D" w:rsidP="000F1C9D">
      <w:pPr>
        <w:pStyle w:val="a3"/>
        <w:spacing w:after="80" w:line="480" w:lineRule="auto"/>
        <w:jc w:val="left"/>
        <w:rPr>
          <w:rFonts w:ascii="Garamond" w:hAnsi="Garamond"/>
          <w:szCs w:val="20"/>
        </w:rPr>
      </w:pPr>
      <w:r w:rsidRPr="000F1C9D">
        <w:rPr>
          <w:rFonts w:ascii="Garamond" w:hAnsi="Garamond"/>
          <w:szCs w:val="20"/>
        </w:rPr>
        <w:t>2) Health status: Current health problems</w:t>
      </w:r>
    </w:p>
    <w:p w:rsidR="0049228D" w:rsidRPr="000F1C9D" w:rsidRDefault="00E5433D" w:rsidP="000F1C9D">
      <w:pPr>
        <w:pStyle w:val="a3"/>
        <w:spacing w:after="80" w:line="480" w:lineRule="auto"/>
        <w:jc w:val="left"/>
        <w:rPr>
          <w:rFonts w:ascii="Garamond" w:hAnsi="Garamond"/>
          <w:szCs w:val="20"/>
        </w:rPr>
      </w:pPr>
      <w:r w:rsidRPr="000F1C9D">
        <w:rPr>
          <w:rFonts w:ascii="Garamond" w:hAnsi="Garamond"/>
          <w:szCs w:val="20"/>
        </w:rPr>
        <w:t>3) Curriculum effectiveness: educational feasibility, acceptability, and satisfaction</w:t>
      </w: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szCs w:val="20"/>
          <w:shd w:val="clear" w:color="000000" w:fill="auto"/>
        </w:rPr>
        <w:t>Source of Measurement tool</w:t>
      </w:r>
      <w:r w:rsidR="001775FA" w:rsidRPr="000F1C9D">
        <w:rPr>
          <w:rFonts w:ascii="Garamond" w:hAnsi="Garamond"/>
          <w:szCs w:val="20"/>
          <w:shd w:val="clear" w:color="000000" w:fill="auto"/>
        </w:rPr>
        <w:t>: O</w:t>
      </w:r>
      <w:r w:rsidR="00EA7DA7">
        <w:rPr>
          <w:rFonts w:ascii="Garamond" w:hAnsi="Garamond"/>
          <w:szCs w:val="20"/>
          <w:shd w:val="clear" w:color="000000" w:fill="auto"/>
        </w:rPr>
        <w:t>’</w:t>
      </w:r>
      <w:r w:rsidR="001775FA" w:rsidRPr="000F1C9D">
        <w:rPr>
          <w:rFonts w:ascii="Garamond" w:hAnsi="Garamond"/>
          <w:szCs w:val="20"/>
          <w:shd w:val="clear" w:color="000000" w:fill="auto"/>
        </w:rPr>
        <w:t xml:space="preserve">Mahen HA, Woodford J, McGinley J, Warren FC, Richards DA, Lynch TR,  et al. Internet-based behavioral activation-treatment for postnatal depression (Netmums): a randomized controlled trial. Journal of Affective Disorders. 2013;150(3):814-822. http://doi.org/10.1016/j.jad.2013.03.005 </w:t>
      </w:r>
    </w:p>
    <w:p w:rsidR="0049228D" w:rsidRPr="000F1C9D" w:rsidRDefault="00EA7DA7" w:rsidP="000F1C9D">
      <w:pPr>
        <w:pStyle w:val="a3"/>
        <w:spacing w:after="80" w:line="480" w:lineRule="auto"/>
        <w:jc w:val="left"/>
        <w:rPr>
          <w:rFonts w:ascii="Garamond" w:hAnsi="Garamond"/>
          <w:szCs w:val="20"/>
        </w:rPr>
      </w:pPr>
      <w:r>
        <w:rPr>
          <w:rFonts w:ascii="Garamond" w:hAnsi="Garamond"/>
          <w:szCs w:val="20"/>
        </w:rPr>
        <w:t xml:space="preserve">4) </w:t>
      </w:r>
      <w:r w:rsidR="00E5433D" w:rsidRPr="000F1C9D">
        <w:rPr>
          <w:rFonts w:ascii="Garamond" w:hAnsi="Garamond"/>
          <w:szCs w:val="20"/>
        </w:rPr>
        <w:t>Environmental health perception (perceived sensitivity, perceived severity, perceived reactive efficacy, perceived self-efficacy, perceived reward, perceived cost, intention to act)</w:t>
      </w:r>
    </w:p>
    <w:p w:rsidR="000F1C9D" w:rsidRPr="000F1C9D" w:rsidRDefault="00E5433D" w:rsidP="000F1C9D">
      <w:pPr>
        <w:pStyle w:val="a3"/>
        <w:spacing w:after="80" w:line="480" w:lineRule="auto"/>
        <w:jc w:val="left"/>
        <w:rPr>
          <w:rFonts w:ascii="Garamond" w:hAnsi="Garamond"/>
          <w:szCs w:val="20"/>
        </w:rPr>
      </w:pPr>
      <w:r w:rsidRPr="000F1C9D">
        <w:rPr>
          <w:rFonts w:ascii="Garamond" w:hAnsi="Garamond"/>
          <w:szCs w:val="20"/>
          <w:shd w:val="clear" w:color="000000" w:fill="auto"/>
        </w:rPr>
        <w:t>Source of measurement tool</w:t>
      </w:r>
      <w:r w:rsidR="001775FA" w:rsidRPr="000F1C9D">
        <w:rPr>
          <w:rFonts w:ascii="Garamond" w:hAnsi="Garamond"/>
          <w:szCs w:val="20"/>
          <w:shd w:val="clear" w:color="000000" w:fill="auto"/>
        </w:rPr>
        <w:t>: Kim H. K. (2020). Development and assessment of an instrument measuring environmental health perception and behavior toward reproductive health of female adolescents. Japan Journal of Nursing Science, 17(3), e12347.</w:t>
      </w:r>
    </w:p>
    <w:p w:rsidR="0049228D" w:rsidRPr="000F1C9D" w:rsidRDefault="00EA7DA7" w:rsidP="000F1C9D">
      <w:pPr>
        <w:pStyle w:val="a3"/>
        <w:spacing w:after="80" w:line="480" w:lineRule="auto"/>
        <w:jc w:val="left"/>
        <w:rPr>
          <w:rFonts w:ascii="Garamond" w:hAnsi="Garamond"/>
          <w:szCs w:val="20"/>
        </w:rPr>
      </w:pPr>
      <w:r>
        <w:rPr>
          <w:rFonts w:ascii="Garamond" w:hAnsi="Garamond"/>
          <w:szCs w:val="20"/>
        </w:rPr>
        <w:t xml:space="preserve">5) </w:t>
      </w:r>
      <w:r w:rsidR="00E5433D" w:rsidRPr="000F1C9D">
        <w:rPr>
          <w:rFonts w:ascii="Garamond" w:hAnsi="Garamond"/>
          <w:szCs w:val="20"/>
        </w:rPr>
        <w:t>Environmental health behavior (individual health behavior, community health behavior)</w:t>
      </w: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szCs w:val="20"/>
          <w:shd w:val="clear" w:color="000000" w:fill="auto"/>
        </w:rPr>
        <w:t>Source of measurement tool</w:t>
      </w:r>
      <w:r w:rsidR="001775FA" w:rsidRPr="000F1C9D">
        <w:rPr>
          <w:rFonts w:ascii="Garamond" w:hAnsi="Garamond"/>
          <w:szCs w:val="20"/>
          <w:shd w:val="clear" w:color="000000" w:fill="auto"/>
        </w:rPr>
        <w:t>: Kim H. K. (2020). Development and assessment of an instrument measuring environmental health perception and behavior toward reproductive health of female adolescents. Japan Journal of Nursing Science, 17(3), e12347.</w:t>
      </w:r>
    </w:p>
    <w:p w:rsidR="00DD3B8A" w:rsidRPr="000F1C9D" w:rsidRDefault="00DD3B8A" w:rsidP="000F1C9D">
      <w:pPr>
        <w:pStyle w:val="MS"/>
        <w:spacing w:after="80" w:line="480" w:lineRule="auto"/>
        <w:jc w:val="left"/>
        <w:rPr>
          <w:rFonts w:ascii="Garamond" w:eastAsia="함초롬바탕" w:hAnsi="Garamond"/>
          <w:b/>
          <w:szCs w:val="20"/>
          <w:shd w:val="clear" w:color="000000" w:fill="auto"/>
        </w:rPr>
      </w:pPr>
    </w:p>
    <w:p w:rsidR="00A75459" w:rsidRPr="000F1C9D" w:rsidRDefault="00E5433D" w:rsidP="000F1C9D">
      <w:pPr>
        <w:pStyle w:val="MS"/>
        <w:numPr>
          <w:ilvl w:val="0"/>
          <w:numId w:val="5"/>
        </w:numPr>
        <w:wordWrap/>
        <w:spacing w:after="80" w:line="480" w:lineRule="auto"/>
        <w:ind w:left="180" w:hanging="240"/>
        <w:jc w:val="left"/>
        <w:rPr>
          <w:rFonts w:ascii="Garamond" w:hAnsi="Garamond"/>
          <w:szCs w:val="20"/>
        </w:rPr>
      </w:pPr>
      <w:r w:rsidRPr="000F1C9D">
        <w:rPr>
          <w:rFonts w:ascii="Garamond" w:eastAsia="함초롬바탕" w:hAnsi="Garamond"/>
          <w:b/>
          <w:szCs w:val="20"/>
          <w:shd w:val="clear" w:color="000000" w:fill="auto"/>
        </w:rPr>
        <w:t xml:space="preserve">The rationale for the allocation of variables </w:t>
      </w:r>
    </w:p>
    <w:p w:rsidR="00961C49" w:rsidRPr="000F1C9D" w:rsidRDefault="00E5433D" w:rsidP="000F1C9D">
      <w:pPr>
        <w:pStyle w:val="MS"/>
        <w:wordWrap/>
        <w:spacing w:after="80" w:line="480" w:lineRule="auto"/>
        <w:ind w:left="180"/>
        <w:jc w:val="left"/>
        <w:rPr>
          <w:rFonts w:ascii="Garamond" w:hAnsi="Garamond"/>
          <w:szCs w:val="20"/>
        </w:rPr>
      </w:pPr>
      <w:r w:rsidRPr="000F1C9D">
        <w:rPr>
          <w:rFonts w:ascii="Garamond" w:hAnsi="Garamond"/>
          <w:szCs w:val="20"/>
          <w:shd w:val="clear" w:color="000000" w:fill="auto"/>
        </w:rPr>
        <w:t>Fear of environmental threats is an individual</w:t>
      </w:r>
      <w:r w:rsidR="00EA7DA7">
        <w:rPr>
          <w:rFonts w:ascii="Garamond" w:hAnsi="Garamond"/>
          <w:szCs w:val="20"/>
          <w:shd w:val="clear" w:color="000000" w:fill="auto"/>
        </w:rPr>
        <w:t>’</w:t>
      </w:r>
      <w:r w:rsidRPr="000F1C9D">
        <w:rPr>
          <w:rFonts w:ascii="Garamond" w:hAnsi="Garamond"/>
          <w:szCs w:val="20"/>
          <w:shd w:val="clear" w:color="000000" w:fill="auto"/>
        </w:rPr>
        <w:t>s assessment of perceived sensitivity, severity, responsiveness, self-efficacy, rewards, and costs. According to the behavioral psychology science theory, it is suitable to explain the psychological mechanism of pregnant women</w:t>
      </w:r>
      <w:r w:rsidR="00EA7DA7">
        <w:rPr>
          <w:rFonts w:ascii="Garamond" w:hAnsi="Garamond"/>
          <w:szCs w:val="20"/>
          <w:shd w:val="clear" w:color="000000" w:fill="auto"/>
        </w:rPr>
        <w:t>’</w:t>
      </w:r>
      <w:r w:rsidRPr="000F1C9D">
        <w:rPr>
          <w:rFonts w:ascii="Garamond" w:hAnsi="Garamond"/>
          <w:szCs w:val="20"/>
          <w:shd w:val="clear" w:color="000000" w:fill="auto"/>
        </w:rPr>
        <w:t>s environmental health behavior of pregnant women. The intention of behavior is generated</w:t>
      </w:r>
      <w:r w:rsidR="000F1C9D" w:rsidRPr="000F1C9D">
        <w:rPr>
          <w:rFonts w:ascii="Garamond" w:hAnsi="Garamond"/>
          <w:szCs w:val="20"/>
          <w:shd w:val="clear" w:color="000000" w:fill="auto"/>
        </w:rPr>
        <w:t>,</w:t>
      </w:r>
      <w:r w:rsidRPr="000F1C9D">
        <w:rPr>
          <w:rFonts w:ascii="Garamond" w:hAnsi="Garamond"/>
          <w:szCs w:val="20"/>
          <w:shd w:val="clear" w:color="000000" w:fill="auto"/>
        </w:rPr>
        <w:t xml:space="preserve"> and changes in individual and community health behavior occur [Figure </w:t>
      </w:r>
      <w:r w:rsidR="0049228D" w:rsidRPr="000F1C9D">
        <w:rPr>
          <w:rFonts w:ascii="Garamond" w:hAnsi="Garamond"/>
          <w:szCs w:val="20"/>
          <w:shd w:val="clear" w:color="000000" w:fill="auto"/>
        </w:rPr>
        <w:t>1</w:t>
      </w:r>
      <w:r w:rsidRPr="000F1C9D">
        <w:rPr>
          <w:rFonts w:ascii="Garamond" w:hAnsi="Garamond"/>
          <w:szCs w:val="20"/>
          <w:shd w:val="clear" w:color="000000" w:fill="auto"/>
        </w:rPr>
        <w:t>].</w:t>
      </w:r>
    </w:p>
    <w:p w:rsidR="00DD3B8A" w:rsidRPr="000F1C9D" w:rsidRDefault="00E5433D" w:rsidP="000F1C9D">
      <w:pPr>
        <w:pStyle w:val="a3"/>
        <w:wordWrap/>
        <w:spacing w:after="80" w:line="480" w:lineRule="auto"/>
        <w:jc w:val="left"/>
        <w:rPr>
          <w:rFonts w:ascii="Garamond" w:hAnsi="Garamond"/>
          <w:szCs w:val="20"/>
        </w:rPr>
      </w:pPr>
      <w:r w:rsidRPr="000F1C9D">
        <w:rPr>
          <w:rFonts w:ascii="Garamond" w:hAnsi="Garamond"/>
          <w:noProof/>
          <w:szCs w:val="20"/>
        </w:rPr>
        <w:lastRenderedPageBreak/>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5627878" cy="2146300"/>
            <wp:effectExtent l="0" t="0" r="0" b="0"/>
            <wp:wrapTopAndBottom/>
            <wp:docPr id="2" name="그림 %d 2"/>
            <wp:cNvGraphicFramePr/>
            <a:graphic xmlns:a="http://schemas.openxmlformats.org/drawingml/2006/main">
              <a:graphicData uri="http://schemas.openxmlformats.org/drawingml/2006/picture">
                <pic:pic xmlns:pic="http://schemas.openxmlformats.org/drawingml/2006/picture">
                  <pic:nvPicPr>
                    <pic:cNvPr id="2" name="C:\Users\USER\AppData\Local\Temp\Hnc\BinData\EMB0000438062b8.bmp"/>
                    <pic:cNvPicPr/>
                  </pic:nvPicPr>
                  <pic:blipFill>
                    <a:blip r:embed="rId8"/>
                    <a:stretch>
                      <a:fillRect/>
                    </a:stretch>
                  </pic:blipFill>
                  <pic:spPr>
                    <a:xfrm>
                      <a:off x="0" y="0"/>
                      <a:ext cx="5627878" cy="2146300"/>
                    </a:xfrm>
                    <a:prstGeom prst="rect">
                      <a:avLst/>
                    </a:prstGeom>
                    <a:effectLst/>
                  </pic:spPr>
                </pic:pic>
              </a:graphicData>
            </a:graphic>
          </wp:anchor>
        </w:drawing>
      </w:r>
    </w:p>
    <w:p w:rsidR="00DD3B8A" w:rsidRPr="000F1C9D" w:rsidRDefault="00DD3B8A" w:rsidP="000F1C9D">
      <w:pPr>
        <w:pStyle w:val="a3"/>
        <w:wordWrap/>
        <w:spacing w:after="80" w:line="480" w:lineRule="auto"/>
        <w:jc w:val="left"/>
        <w:rPr>
          <w:rFonts w:ascii="Garamond" w:hAnsi="Garamond"/>
          <w:szCs w:val="20"/>
          <w:shd w:val="clear" w:color="000000" w:fill="auto"/>
        </w:rPr>
      </w:pPr>
    </w:p>
    <w:p w:rsidR="00DD3B8A" w:rsidRPr="000F1C9D" w:rsidRDefault="00E5433D" w:rsidP="000F1C9D">
      <w:pPr>
        <w:pStyle w:val="a3"/>
        <w:wordWrap/>
        <w:spacing w:after="80" w:line="480" w:lineRule="auto"/>
        <w:jc w:val="left"/>
        <w:rPr>
          <w:rFonts w:ascii="Garamond" w:hAnsi="Garamond"/>
          <w:szCs w:val="20"/>
        </w:rPr>
      </w:pPr>
      <w:r w:rsidRPr="000F1C9D">
        <w:rPr>
          <w:rFonts w:ascii="Garamond" w:hAnsi="Garamond"/>
          <w:szCs w:val="20"/>
          <w:shd w:val="clear" w:color="000000" w:fill="auto"/>
        </w:rPr>
        <w:t xml:space="preserve">[Figure </w:t>
      </w:r>
      <w:r w:rsidR="0049228D" w:rsidRPr="000F1C9D">
        <w:rPr>
          <w:rFonts w:ascii="Garamond" w:hAnsi="Garamond"/>
          <w:szCs w:val="20"/>
          <w:shd w:val="clear" w:color="000000" w:fill="auto"/>
        </w:rPr>
        <w:t>1</w:t>
      </w:r>
      <w:r w:rsidRPr="000F1C9D">
        <w:rPr>
          <w:rFonts w:ascii="Garamond" w:hAnsi="Garamond"/>
          <w:szCs w:val="20"/>
          <w:shd w:val="clear" w:color="000000" w:fill="auto"/>
        </w:rPr>
        <w:t xml:space="preserve">] </w:t>
      </w:r>
      <w:r w:rsidRPr="000F1C9D">
        <w:rPr>
          <w:rFonts w:ascii="Garamond" w:hAnsi="Garamond"/>
          <w:szCs w:val="20"/>
        </w:rPr>
        <w:t>Environmental Health Curriculum Outcome Variables for Pregnant Women Based on Rogers</w:t>
      </w:r>
      <w:r w:rsidR="00EA7DA7">
        <w:rPr>
          <w:rFonts w:ascii="Garamond" w:hAnsi="Garamond"/>
          <w:szCs w:val="20"/>
        </w:rPr>
        <w:t>’</w:t>
      </w:r>
      <w:r w:rsidRPr="000F1C9D">
        <w:rPr>
          <w:rFonts w:ascii="Garamond" w:hAnsi="Garamond"/>
          <w:szCs w:val="20"/>
        </w:rPr>
        <w:t xml:space="preserve"> Protective Motivation Theory</w:t>
      </w:r>
      <w:r w:rsidR="000F1C9D" w:rsidRPr="000F1C9D">
        <w:rPr>
          <w:rFonts w:ascii="Garamond" w:hAnsi="Garamond"/>
          <w:szCs w:val="20"/>
        </w:rPr>
        <w:t xml:space="preserve"> (</w:t>
      </w:r>
      <w:r w:rsidRPr="000F1C9D">
        <w:rPr>
          <w:rFonts w:ascii="Garamond" w:hAnsi="Garamond"/>
          <w:szCs w:val="20"/>
          <w:shd w:val="clear" w:color="000000" w:fill="auto"/>
        </w:rPr>
        <w:t xml:space="preserve"> Source of model</w:t>
      </w:r>
      <w:r w:rsidR="001775FA" w:rsidRPr="000F1C9D">
        <w:rPr>
          <w:rFonts w:ascii="Garamond" w:hAnsi="Garamond"/>
          <w:szCs w:val="20"/>
          <w:shd w:val="clear" w:color="000000" w:fill="auto"/>
        </w:rPr>
        <w:t xml:space="preserve">: Rogers, R.W. (1983). Cognitive and physiological processes in attitude change: A revised theory of protection motivation. In J. T. Cacioppo (Eds.), </w:t>
      </w:r>
      <w:r w:rsidR="001775FA" w:rsidRPr="000F1C9D">
        <w:rPr>
          <w:rFonts w:ascii="Garamond" w:hAnsi="Garamond"/>
          <w:i/>
          <w:szCs w:val="20"/>
          <w:shd w:val="clear" w:color="000000" w:fill="auto"/>
        </w:rPr>
        <w:t xml:space="preserve">Social psychophysiology: A sourcebook </w:t>
      </w:r>
      <w:r w:rsidR="001775FA" w:rsidRPr="000F1C9D">
        <w:rPr>
          <w:rFonts w:ascii="Garamond" w:hAnsi="Garamond"/>
          <w:szCs w:val="20"/>
          <w:shd w:val="clear" w:color="000000" w:fill="auto"/>
        </w:rPr>
        <w:t>(pp. 153–176). New York, NY: Guilford Press</w:t>
      </w:r>
      <w:r w:rsidR="000F1C9D" w:rsidRPr="000F1C9D">
        <w:rPr>
          <w:rFonts w:ascii="Garamond" w:hAnsi="Garamond"/>
          <w:szCs w:val="20"/>
          <w:shd w:val="clear" w:color="000000" w:fill="auto"/>
        </w:rPr>
        <w:t>)</w:t>
      </w:r>
      <w:r w:rsidR="001775FA" w:rsidRPr="000F1C9D">
        <w:rPr>
          <w:rFonts w:ascii="Garamond" w:hAnsi="Garamond"/>
          <w:szCs w:val="20"/>
          <w:shd w:val="clear" w:color="000000" w:fill="auto"/>
        </w:rPr>
        <w:t>.</w:t>
      </w:r>
    </w:p>
    <w:p w:rsidR="00DD3B8A" w:rsidRPr="000F1C9D" w:rsidRDefault="00DD3B8A" w:rsidP="000F1C9D">
      <w:pPr>
        <w:pStyle w:val="MS"/>
        <w:spacing w:after="80" w:line="480" w:lineRule="auto"/>
        <w:jc w:val="left"/>
        <w:rPr>
          <w:rFonts w:ascii="Garamond" w:eastAsia="함초롬바탕" w:hAnsi="Garamond"/>
          <w:b/>
          <w:szCs w:val="20"/>
          <w:shd w:val="clear" w:color="000000" w:fill="auto"/>
        </w:rPr>
      </w:pPr>
    </w:p>
    <w:p w:rsidR="00DD3B8A" w:rsidRPr="000F1C9D" w:rsidRDefault="00E5433D" w:rsidP="000F1C9D">
      <w:pPr>
        <w:pStyle w:val="MS"/>
        <w:spacing w:after="80" w:line="480" w:lineRule="auto"/>
        <w:jc w:val="left"/>
        <w:rPr>
          <w:rFonts w:ascii="Garamond" w:hAnsi="Garamond"/>
          <w:szCs w:val="20"/>
        </w:rPr>
      </w:pPr>
      <w:r w:rsidRPr="000F1C9D">
        <w:rPr>
          <w:rFonts w:ascii="Garamond" w:eastAsia="함초롬바탕" w:hAnsi="Garamond"/>
          <w:b/>
          <w:szCs w:val="20"/>
          <w:shd w:val="clear" w:color="000000" w:fill="auto"/>
        </w:rPr>
        <w:t xml:space="preserve">11. </w:t>
      </w:r>
      <w:r w:rsidR="00D13A02" w:rsidRPr="000F1C9D">
        <w:rPr>
          <w:rFonts w:ascii="Garamond" w:eastAsia="함초롬바탕" w:hAnsi="Garamond"/>
          <w:b/>
          <w:szCs w:val="20"/>
          <w:shd w:val="clear" w:color="000000" w:fill="auto"/>
        </w:rPr>
        <w:t>Statistical methods</w:t>
      </w:r>
      <w:r w:rsidRPr="000F1C9D">
        <w:rPr>
          <w:rFonts w:ascii="Garamond" w:eastAsia="함초롬바탕" w:hAnsi="Garamond"/>
          <w:b/>
          <w:szCs w:val="20"/>
          <w:shd w:val="clear" w:color="000000" w:fill="auto"/>
        </w:rPr>
        <w:t xml:space="preserve"> </w:t>
      </w:r>
    </w:p>
    <w:p w:rsidR="00961C49" w:rsidRPr="000F1C9D" w:rsidRDefault="00E5433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The collected data is coded in Excel, and quantitative data is analyzed with SPSS 25.0 version statistics program, and the analysis method is as follows.</w:t>
      </w:r>
    </w:p>
    <w:p w:rsidR="00961C49" w:rsidRPr="000F1C9D" w:rsidRDefault="00E5433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1) Test for homogeneity of subjects</w:t>
      </w:r>
      <w:r w:rsidR="00EA7DA7">
        <w:rPr>
          <w:rFonts w:ascii="Garamond" w:hAnsi="Garamond"/>
          <w:szCs w:val="20"/>
          <w:shd w:val="clear" w:color="000000" w:fill="auto"/>
        </w:rPr>
        <w:t>’</w:t>
      </w:r>
      <w:r w:rsidRPr="000F1C9D">
        <w:rPr>
          <w:rFonts w:ascii="Garamond" w:hAnsi="Garamond"/>
          <w:szCs w:val="20"/>
          <w:shd w:val="clear" w:color="000000" w:fill="auto"/>
        </w:rPr>
        <w:t xml:space="preserve"> general information and health status is analyzed using </w:t>
      </w:r>
      <w:r w:rsidR="0049228D" w:rsidRPr="000F1C9D">
        <w:rPr>
          <w:rFonts w:ascii="Garamond" w:hAnsi="Garamond"/>
          <w:szCs w:val="20"/>
          <w:shd w:val="clear" w:color="000000" w:fill="auto"/>
        </w:rPr>
        <w:t xml:space="preserve">the </w:t>
      </w:r>
      <w:r w:rsidRPr="000F1C9D">
        <w:rPr>
          <w:rFonts w:ascii="Garamond" w:hAnsi="Garamond"/>
          <w:szCs w:val="20"/>
          <w:shd w:val="clear" w:color="000000" w:fill="auto"/>
        </w:rPr>
        <w:t>actual number, percentage, mean, standard deviation, and independent t-test.</w:t>
      </w:r>
    </w:p>
    <w:p w:rsidR="00961C49" w:rsidRPr="000F1C9D" w:rsidRDefault="00E5433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2) The educational process effect difference between the control and experimental groups is analyzed with Repeated Measure A</w:t>
      </w:r>
      <w:r w:rsidR="0049228D" w:rsidRPr="000F1C9D">
        <w:rPr>
          <w:rFonts w:ascii="Garamond" w:hAnsi="Garamond"/>
          <w:szCs w:val="20"/>
          <w:shd w:val="clear" w:color="000000" w:fill="auto"/>
        </w:rPr>
        <w:t>NOVA</w:t>
      </w:r>
      <w:r w:rsidRPr="000F1C9D">
        <w:rPr>
          <w:rFonts w:ascii="Garamond" w:hAnsi="Garamond"/>
          <w:szCs w:val="20"/>
          <w:shd w:val="clear" w:color="000000" w:fill="auto"/>
        </w:rPr>
        <w:t>.</w:t>
      </w:r>
    </w:p>
    <w:p w:rsidR="00DD3B8A" w:rsidRPr="000F1C9D" w:rsidRDefault="00E5433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 xml:space="preserve">3) The </w:t>
      </w:r>
      <w:r w:rsidR="000F1C9D" w:rsidRPr="000F1C9D">
        <w:rPr>
          <w:rFonts w:ascii="Garamond" w:hAnsi="Garamond"/>
          <w:szCs w:val="20"/>
          <w:shd w:val="clear" w:color="000000" w:fill="auto"/>
        </w:rPr>
        <w:t>control and experimental groups</w:t>
      </w:r>
      <w:r w:rsidR="00EA7DA7">
        <w:rPr>
          <w:rFonts w:ascii="Garamond" w:hAnsi="Garamond"/>
          <w:szCs w:val="20"/>
          <w:shd w:val="clear" w:color="000000" w:fill="auto"/>
        </w:rPr>
        <w:t>’</w:t>
      </w:r>
      <w:r w:rsidR="000F1C9D" w:rsidRPr="000F1C9D">
        <w:rPr>
          <w:rFonts w:ascii="Garamond" w:hAnsi="Garamond"/>
          <w:szCs w:val="20"/>
          <w:shd w:val="clear" w:color="000000" w:fill="auto"/>
        </w:rPr>
        <w:t xml:space="preserve"> environmental health perception and environmental health behavior</w:t>
      </w:r>
      <w:r w:rsidRPr="000F1C9D">
        <w:rPr>
          <w:rFonts w:ascii="Garamond" w:hAnsi="Garamond"/>
          <w:szCs w:val="20"/>
          <w:shd w:val="clear" w:color="000000" w:fill="auto"/>
        </w:rPr>
        <w:t>s were analyzed with Repeated Measure A</w:t>
      </w:r>
      <w:r w:rsidR="0049228D" w:rsidRPr="000F1C9D">
        <w:rPr>
          <w:rFonts w:ascii="Garamond" w:hAnsi="Garamond"/>
          <w:szCs w:val="20"/>
          <w:shd w:val="clear" w:color="000000" w:fill="auto"/>
        </w:rPr>
        <w:t>NOVA</w:t>
      </w:r>
      <w:r w:rsidRPr="000F1C9D">
        <w:rPr>
          <w:rFonts w:ascii="Garamond" w:hAnsi="Garamond"/>
          <w:szCs w:val="20"/>
          <w:shd w:val="clear" w:color="000000" w:fill="auto"/>
        </w:rPr>
        <w:t>.</w:t>
      </w:r>
    </w:p>
    <w:p w:rsidR="000F1C9D" w:rsidRPr="000F1C9D" w:rsidRDefault="000F1C9D" w:rsidP="000F1C9D">
      <w:pPr>
        <w:pStyle w:val="a3"/>
        <w:spacing w:after="80" w:line="480" w:lineRule="auto"/>
        <w:jc w:val="left"/>
        <w:rPr>
          <w:rFonts w:ascii="Garamond" w:hAnsi="Garamond"/>
          <w:szCs w:val="20"/>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12. </w:t>
      </w:r>
      <w:r w:rsidR="00D13A02" w:rsidRPr="000F1C9D">
        <w:rPr>
          <w:rFonts w:ascii="Garamond" w:hAnsi="Garamond"/>
          <w:b/>
          <w:szCs w:val="20"/>
          <w:shd w:val="clear" w:color="000000" w:fill="auto"/>
        </w:rPr>
        <w:t>Estimated side-effect of the intervention or cautions, and resolution</w:t>
      </w:r>
    </w:p>
    <w:p w:rsidR="00DD3B8A" w:rsidRPr="000F1C9D" w:rsidRDefault="00E5433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In this study, there is no contact with the subject during the deve</w:t>
      </w:r>
      <w:r w:rsidR="0049228D" w:rsidRPr="000F1C9D">
        <w:rPr>
          <w:rFonts w:ascii="Garamond" w:hAnsi="Garamond"/>
          <w:szCs w:val="20"/>
          <w:shd w:val="clear" w:color="000000" w:fill="auto"/>
        </w:rPr>
        <w:t xml:space="preserve">lopment stage of the curriculum. Still, </w:t>
      </w:r>
      <w:r w:rsidRPr="000F1C9D">
        <w:rPr>
          <w:rFonts w:ascii="Garamond" w:hAnsi="Garamond"/>
          <w:szCs w:val="20"/>
          <w:shd w:val="clear" w:color="000000" w:fill="auto"/>
        </w:rPr>
        <w:t xml:space="preserve">when verifying the effectiveness of the curriculum, a face-to-face meeting is conducted to explain the research and obtain </w:t>
      </w:r>
      <w:r w:rsidRPr="000F1C9D">
        <w:rPr>
          <w:rFonts w:ascii="Garamond" w:hAnsi="Garamond"/>
          <w:szCs w:val="20"/>
          <w:shd w:val="clear" w:color="000000" w:fill="auto"/>
        </w:rPr>
        <w:lastRenderedPageBreak/>
        <w:t xml:space="preserve">consent </w:t>
      </w:r>
      <w:r w:rsidR="0049228D" w:rsidRPr="000F1C9D">
        <w:rPr>
          <w:rFonts w:ascii="Garamond" w:hAnsi="Garamond"/>
          <w:szCs w:val="20"/>
          <w:shd w:val="clear" w:color="000000" w:fill="auto"/>
        </w:rPr>
        <w:t>from</w:t>
      </w:r>
      <w:r w:rsidRPr="000F1C9D">
        <w:rPr>
          <w:rFonts w:ascii="Garamond" w:hAnsi="Garamond"/>
          <w:szCs w:val="20"/>
          <w:shd w:val="clear" w:color="000000" w:fill="auto"/>
        </w:rPr>
        <w:t xml:space="preserve"> the pregnant woman. Therefore, due to concerns about the spread of COVID-19 to the vulnerable population, the researcher will visit pregnant women during the break time of the childbirth class and follow the quarantine rules while explaining the study and writing a consent form. In addition, childbirth education will be conducted as TAU (Treatment as usual), which is a general childbirth education</w:t>
      </w:r>
      <w:r w:rsidR="0049228D" w:rsidRPr="000F1C9D">
        <w:rPr>
          <w:rFonts w:ascii="Garamond" w:hAnsi="Garamond"/>
          <w:szCs w:val="20"/>
          <w:shd w:val="clear" w:color="000000" w:fill="auto"/>
        </w:rPr>
        <w:t xml:space="preserve">. </w:t>
      </w:r>
      <w:r w:rsidRPr="000F1C9D">
        <w:rPr>
          <w:rFonts w:ascii="Garamond" w:hAnsi="Garamond"/>
          <w:szCs w:val="20"/>
          <w:shd w:val="clear" w:color="000000" w:fill="auto"/>
        </w:rPr>
        <w:t>The experimental intervention will be conducted through KakaoTalk and YouTube video, a social network service, an initial questionnaire, an educational video of the fourth week, and first and second follow-up questionnaires</w:t>
      </w:r>
      <w:r w:rsidR="0049228D" w:rsidRPr="000F1C9D">
        <w:rPr>
          <w:rFonts w:ascii="Garamond" w:hAnsi="Garamond"/>
          <w:szCs w:val="20"/>
          <w:shd w:val="clear" w:color="000000" w:fill="auto"/>
        </w:rPr>
        <w:t xml:space="preserve">. </w:t>
      </w:r>
      <w:r w:rsidRPr="000F1C9D">
        <w:rPr>
          <w:rFonts w:ascii="Garamond" w:hAnsi="Garamond"/>
          <w:szCs w:val="20"/>
          <w:shd w:val="clear" w:color="000000" w:fill="auto"/>
        </w:rPr>
        <w:t>Therefore, face-to-face contact with the subject will not occur. In addition, since this study is not an experimental study involving the treatment of human origins, there are no side effects and precautions due to the study. However, consistent research rules by the responsible researcher are required to protect the participants</w:t>
      </w:r>
      <w:r w:rsidR="00EA7DA7">
        <w:rPr>
          <w:rFonts w:ascii="Garamond" w:hAnsi="Garamond"/>
          <w:szCs w:val="20"/>
          <w:shd w:val="clear" w:color="000000" w:fill="auto"/>
        </w:rPr>
        <w:t>’</w:t>
      </w:r>
      <w:r w:rsidRPr="000F1C9D">
        <w:rPr>
          <w:rFonts w:ascii="Garamond" w:hAnsi="Garamond"/>
          <w:szCs w:val="20"/>
          <w:shd w:val="clear" w:color="000000" w:fill="auto"/>
        </w:rPr>
        <w:t xml:space="preserve"> privacy.</w:t>
      </w:r>
    </w:p>
    <w:p w:rsidR="000F1C9D" w:rsidRPr="000F1C9D" w:rsidRDefault="000F1C9D" w:rsidP="000F1C9D">
      <w:pPr>
        <w:pStyle w:val="a3"/>
        <w:spacing w:after="80" w:line="480" w:lineRule="auto"/>
        <w:jc w:val="left"/>
        <w:rPr>
          <w:rFonts w:ascii="Garamond" w:hAnsi="Garamond"/>
          <w:szCs w:val="20"/>
          <w:shd w:val="clear" w:color="000000" w:fill="auto"/>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13. </w:t>
      </w:r>
      <w:r w:rsidR="00D13A02" w:rsidRPr="000F1C9D">
        <w:rPr>
          <w:rFonts w:ascii="Garamond" w:hAnsi="Garamond"/>
          <w:b/>
          <w:szCs w:val="20"/>
          <w:shd w:val="clear" w:color="000000" w:fill="auto"/>
        </w:rPr>
        <w:t xml:space="preserve">Criteria of cessation or drop-out </w:t>
      </w:r>
    </w:p>
    <w:p w:rsidR="00DD3B8A" w:rsidRPr="000F1C9D" w:rsidRDefault="00E5433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It i</w:t>
      </w:r>
      <w:r w:rsidR="00961C49" w:rsidRPr="000F1C9D">
        <w:rPr>
          <w:rFonts w:ascii="Garamond" w:hAnsi="Garamond"/>
          <w:szCs w:val="20"/>
          <w:shd w:val="clear" w:color="000000" w:fill="auto"/>
        </w:rPr>
        <w:t xml:space="preserve">ncludes those who feel burdened with providing questionnaires or videos and want to quit halfway through, those who do not agree to the research, those who express their intention to </w:t>
      </w:r>
      <w:r w:rsidR="000F1C9D" w:rsidRPr="000F1C9D">
        <w:rPr>
          <w:rFonts w:ascii="Garamond" w:hAnsi="Garamond"/>
          <w:szCs w:val="20"/>
          <w:shd w:val="clear" w:color="000000" w:fill="auto"/>
        </w:rPr>
        <w:t>leave</w:t>
      </w:r>
      <w:r w:rsidR="00961C49" w:rsidRPr="000F1C9D">
        <w:rPr>
          <w:rFonts w:ascii="Garamond" w:hAnsi="Garamond"/>
          <w:szCs w:val="20"/>
          <w:shd w:val="clear" w:color="000000" w:fill="auto"/>
        </w:rPr>
        <w:t xml:space="preserve"> halfway because they feel tired from the survey, and those who have </w:t>
      </w:r>
      <w:r w:rsidRPr="000F1C9D">
        <w:rPr>
          <w:rFonts w:ascii="Garamond" w:hAnsi="Garamond"/>
          <w:szCs w:val="20"/>
          <w:shd w:val="clear" w:color="000000" w:fill="auto"/>
        </w:rPr>
        <w:t>communication difficulties</w:t>
      </w:r>
      <w:r w:rsidR="00961C49" w:rsidRPr="000F1C9D">
        <w:rPr>
          <w:rFonts w:ascii="Garamond" w:hAnsi="Garamond"/>
          <w:szCs w:val="20"/>
          <w:shd w:val="clear" w:color="000000" w:fill="auto"/>
        </w:rPr>
        <w:t>.</w:t>
      </w:r>
    </w:p>
    <w:p w:rsidR="000F1C9D" w:rsidRPr="000F1C9D" w:rsidRDefault="000F1C9D" w:rsidP="000F1C9D">
      <w:pPr>
        <w:pStyle w:val="a3"/>
        <w:spacing w:after="80" w:line="480" w:lineRule="auto"/>
        <w:jc w:val="left"/>
        <w:rPr>
          <w:rFonts w:ascii="Garamond" w:hAnsi="Garamond"/>
          <w:szCs w:val="20"/>
          <w:shd w:val="clear" w:color="000000" w:fill="auto"/>
        </w:rPr>
      </w:pPr>
    </w:p>
    <w:p w:rsidR="00D13A02" w:rsidRPr="000F1C9D" w:rsidRDefault="00E5433D" w:rsidP="000F1C9D">
      <w:pPr>
        <w:pStyle w:val="a3"/>
        <w:spacing w:after="80" w:line="480" w:lineRule="auto"/>
        <w:jc w:val="left"/>
        <w:rPr>
          <w:rFonts w:ascii="Garamond" w:hAnsi="Garamond"/>
          <w:b/>
          <w:szCs w:val="20"/>
          <w:shd w:val="clear" w:color="000000" w:fill="auto"/>
        </w:rPr>
      </w:pPr>
      <w:r w:rsidRPr="000F1C9D">
        <w:rPr>
          <w:rFonts w:ascii="Garamond" w:hAnsi="Garamond"/>
          <w:b/>
          <w:szCs w:val="20"/>
          <w:shd w:val="clear" w:color="000000" w:fill="auto"/>
        </w:rPr>
        <w:t>14. Benefit or risk of participants</w:t>
      </w:r>
    </w:p>
    <w:p w:rsidR="00DD3B8A" w:rsidRPr="000F1C9D" w:rsidRDefault="00E5433D" w:rsidP="000F1C9D">
      <w:pPr>
        <w:pStyle w:val="a3"/>
        <w:spacing w:after="80" w:line="480" w:lineRule="auto"/>
        <w:jc w:val="left"/>
        <w:rPr>
          <w:rFonts w:ascii="Garamond" w:hAnsi="Garamond"/>
          <w:szCs w:val="20"/>
          <w:shd w:val="clear" w:color="000000" w:fill="auto"/>
        </w:rPr>
      </w:pPr>
      <w:r w:rsidRPr="000F1C9D">
        <w:rPr>
          <w:rFonts w:ascii="Garamond" w:hAnsi="Garamond"/>
          <w:szCs w:val="20"/>
          <w:shd w:val="clear" w:color="000000" w:fill="auto"/>
        </w:rPr>
        <w:t>Participation in the study may result in time loss of the subject. A small gift is provided to pregnant women worth 6,000 won when they start participating in the study. A small gift worth 18,000 won is an incentive to pregnant women who participated without being eliminated until the second follow-up investigation.</w:t>
      </w:r>
    </w:p>
    <w:p w:rsidR="000F1C9D" w:rsidRPr="000F1C9D" w:rsidRDefault="000F1C9D" w:rsidP="000F1C9D">
      <w:pPr>
        <w:pStyle w:val="a3"/>
        <w:spacing w:after="80" w:line="480" w:lineRule="auto"/>
        <w:jc w:val="left"/>
        <w:rPr>
          <w:rFonts w:ascii="Garamond" w:hAnsi="Garamond"/>
          <w:szCs w:val="20"/>
          <w:shd w:val="clear" w:color="000000" w:fill="auto"/>
        </w:rPr>
      </w:pPr>
    </w:p>
    <w:p w:rsidR="00D13A02" w:rsidRPr="000F1C9D" w:rsidRDefault="00E5433D" w:rsidP="000F1C9D">
      <w:pPr>
        <w:pStyle w:val="a3"/>
        <w:spacing w:after="80" w:line="480" w:lineRule="auto"/>
        <w:jc w:val="left"/>
        <w:rPr>
          <w:rFonts w:ascii="Garamond" w:hAnsi="Garamond"/>
          <w:b/>
          <w:szCs w:val="20"/>
          <w:shd w:val="clear" w:color="000000" w:fill="auto"/>
        </w:rPr>
      </w:pPr>
      <w:r w:rsidRPr="000F1C9D">
        <w:rPr>
          <w:rFonts w:ascii="Garamond" w:hAnsi="Garamond"/>
          <w:b/>
          <w:szCs w:val="20"/>
          <w:shd w:val="clear" w:color="000000" w:fill="auto"/>
        </w:rPr>
        <w:t>15. Counter-plan for participants’ safety and protection of personal information</w:t>
      </w:r>
    </w:p>
    <w:p w:rsidR="00DD3B8A" w:rsidRPr="000F1C9D" w:rsidRDefault="00E5433D" w:rsidP="000F1C9D">
      <w:pPr>
        <w:pStyle w:val="a3"/>
        <w:spacing w:after="80" w:line="480" w:lineRule="auto"/>
        <w:jc w:val="left"/>
        <w:rPr>
          <w:rFonts w:ascii="Garamond" w:hAnsi="Garamond"/>
          <w:b/>
          <w:szCs w:val="20"/>
          <w:shd w:val="clear" w:color="000000" w:fill="auto"/>
        </w:rPr>
      </w:pPr>
      <w:r w:rsidRPr="000F1C9D">
        <w:rPr>
          <w:rFonts w:ascii="Garamond" w:hAnsi="Garamond"/>
          <w:szCs w:val="20"/>
          <w:shd w:val="clear" w:color="000000" w:fill="auto"/>
        </w:rPr>
        <w:t>The data decided to be used in the study minimizes the subject</w:t>
      </w:r>
      <w:r w:rsidR="00EA7DA7">
        <w:rPr>
          <w:rFonts w:ascii="Garamond" w:hAnsi="Garamond"/>
          <w:szCs w:val="20"/>
          <w:shd w:val="clear" w:color="000000" w:fill="auto"/>
        </w:rPr>
        <w:t>’</w:t>
      </w:r>
      <w:r w:rsidRPr="000F1C9D">
        <w:rPr>
          <w:rFonts w:ascii="Garamond" w:hAnsi="Garamond"/>
          <w:szCs w:val="20"/>
          <w:shd w:val="clear" w:color="000000" w:fill="auto"/>
        </w:rPr>
        <w:t>s personal information. Collected personal information is not provided to third parties. Posting personal information in any media such as the website bulletin board is prohibited. Messenger conducts only individual contact and does not use group chat rooms. Therefore, the possibility of personal information exposure is excluded. The researcher himself conducts the messenger.</w:t>
      </w:r>
      <w:r w:rsidR="000F1C9D" w:rsidRPr="000F1C9D">
        <w:rPr>
          <w:rFonts w:ascii="Garamond" w:hAnsi="Garamond"/>
          <w:szCs w:val="20"/>
          <w:shd w:val="clear" w:color="000000" w:fill="auto"/>
        </w:rPr>
        <w:t xml:space="preserve"> </w:t>
      </w:r>
      <w:r w:rsidRPr="000F1C9D">
        <w:rPr>
          <w:rFonts w:ascii="Garamond" w:hAnsi="Garamond"/>
          <w:szCs w:val="20"/>
          <w:shd w:val="clear" w:color="000000" w:fill="auto"/>
        </w:rPr>
        <w:t xml:space="preserve">Personal information collected from research subjects includes age, health status, and obstetrical information. Data are encoded in Excel and stored on the </w:t>
      </w:r>
      <w:r w:rsidR="0049228D" w:rsidRPr="000F1C9D">
        <w:rPr>
          <w:rFonts w:ascii="Garamond" w:hAnsi="Garamond"/>
          <w:szCs w:val="20"/>
          <w:shd w:val="clear" w:color="000000" w:fill="auto"/>
        </w:rPr>
        <w:t xml:space="preserve">principal </w:t>
      </w:r>
      <w:r w:rsidRPr="000F1C9D">
        <w:rPr>
          <w:rFonts w:ascii="Garamond" w:hAnsi="Garamond"/>
          <w:szCs w:val="20"/>
          <w:shd w:val="clear" w:color="000000" w:fill="auto"/>
        </w:rPr>
        <w:t>research</w:t>
      </w:r>
      <w:r w:rsidR="0049228D" w:rsidRPr="000F1C9D">
        <w:rPr>
          <w:rFonts w:ascii="Garamond" w:hAnsi="Garamond"/>
          <w:szCs w:val="20"/>
          <w:shd w:val="clear" w:color="000000" w:fill="auto"/>
        </w:rPr>
        <w:t>er</w:t>
      </w:r>
      <w:r w:rsidR="00EA7DA7">
        <w:rPr>
          <w:rFonts w:ascii="Garamond" w:hAnsi="Garamond"/>
          <w:szCs w:val="20"/>
          <w:shd w:val="clear" w:color="000000" w:fill="auto"/>
        </w:rPr>
        <w:t>’</w:t>
      </w:r>
      <w:r w:rsidRPr="000F1C9D">
        <w:rPr>
          <w:rFonts w:ascii="Garamond" w:hAnsi="Garamond"/>
          <w:szCs w:val="20"/>
          <w:shd w:val="clear" w:color="000000" w:fill="auto"/>
        </w:rPr>
        <w:t xml:space="preserve">s computer. The computer sets a personal login </w:t>
      </w:r>
      <w:r w:rsidR="0049228D" w:rsidRPr="000F1C9D">
        <w:rPr>
          <w:rFonts w:ascii="Garamond" w:hAnsi="Garamond"/>
          <w:szCs w:val="20"/>
          <w:shd w:val="clear" w:color="000000" w:fill="auto"/>
        </w:rPr>
        <w:t>ID</w:t>
      </w:r>
      <w:r w:rsidRPr="000F1C9D">
        <w:rPr>
          <w:rFonts w:ascii="Garamond" w:hAnsi="Garamond"/>
          <w:szCs w:val="20"/>
          <w:shd w:val="clear" w:color="000000" w:fill="auto"/>
        </w:rPr>
        <w:t xml:space="preserve"> and a password. Personal information data will be destroyed 3 years after the end of the study. The questionnaire</w:t>
      </w:r>
      <w:r w:rsidR="0049228D" w:rsidRPr="000F1C9D">
        <w:rPr>
          <w:rFonts w:ascii="Garamond" w:hAnsi="Garamond"/>
          <w:szCs w:val="20"/>
          <w:shd w:val="clear" w:color="000000" w:fill="auto"/>
        </w:rPr>
        <w:t xml:space="preserve"> papers</w:t>
      </w:r>
      <w:r w:rsidRPr="000F1C9D">
        <w:rPr>
          <w:rFonts w:ascii="Garamond" w:hAnsi="Garamond"/>
          <w:szCs w:val="20"/>
          <w:shd w:val="clear" w:color="000000" w:fill="auto"/>
        </w:rPr>
        <w:t xml:space="preserve">, </w:t>
      </w:r>
      <w:r w:rsidRPr="000F1C9D">
        <w:rPr>
          <w:rFonts w:ascii="Garamond" w:hAnsi="Garamond"/>
          <w:szCs w:val="20"/>
          <w:shd w:val="clear" w:color="000000" w:fill="auto"/>
        </w:rPr>
        <w:lastRenderedPageBreak/>
        <w:t>the original data are stored in a lockable bookshelf in the researcher</w:t>
      </w:r>
      <w:r w:rsidR="00EA7DA7">
        <w:rPr>
          <w:rFonts w:ascii="Garamond" w:hAnsi="Garamond"/>
          <w:szCs w:val="20"/>
          <w:shd w:val="clear" w:color="000000" w:fill="auto"/>
        </w:rPr>
        <w:t>’</w:t>
      </w:r>
      <w:r w:rsidRPr="000F1C9D">
        <w:rPr>
          <w:rFonts w:ascii="Garamond" w:hAnsi="Garamond"/>
          <w:szCs w:val="20"/>
          <w:shd w:val="clear" w:color="000000" w:fill="auto"/>
        </w:rPr>
        <w:t xml:space="preserve">s laboratory. </w:t>
      </w:r>
      <w:r w:rsidR="0049228D" w:rsidRPr="000F1C9D">
        <w:rPr>
          <w:rFonts w:ascii="Garamond" w:hAnsi="Garamond"/>
          <w:szCs w:val="20"/>
          <w:shd w:val="clear" w:color="000000" w:fill="auto"/>
        </w:rPr>
        <w:t>It will be s</w:t>
      </w:r>
      <w:r w:rsidRPr="000F1C9D">
        <w:rPr>
          <w:rFonts w:ascii="Garamond" w:hAnsi="Garamond"/>
          <w:szCs w:val="20"/>
          <w:shd w:val="clear" w:color="000000" w:fill="auto"/>
        </w:rPr>
        <w:t>tored for up to 3 years after completion of research, crushed, and discarded. The survey coding is saved by assigning a password. The storage device is also password-protected, so only researchers can access it. Data is permanently deleted from the researcher</w:t>
      </w:r>
      <w:r w:rsidR="00EA7DA7">
        <w:rPr>
          <w:rFonts w:ascii="Garamond" w:hAnsi="Garamond"/>
          <w:szCs w:val="20"/>
          <w:shd w:val="clear" w:color="000000" w:fill="auto"/>
        </w:rPr>
        <w:t>’</w:t>
      </w:r>
      <w:r w:rsidRPr="000F1C9D">
        <w:rPr>
          <w:rFonts w:ascii="Garamond" w:hAnsi="Garamond"/>
          <w:szCs w:val="20"/>
          <w:shd w:val="clear" w:color="000000" w:fill="auto"/>
        </w:rPr>
        <w:t>s personal laptop computer so that it cannot be restored.</w:t>
      </w:r>
    </w:p>
    <w:p w:rsidR="00961C49" w:rsidRPr="000F1C9D" w:rsidRDefault="00961C49" w:rsidP="000F1C9D">
      <w:pPr>
        <w:pStyle w:val="a3"/>
        <w:spacing w:after="80" w:line="480" w:lineRule="auto"/>
        <w:jc w:val="left"/>
        <w:rPr>
          <w:rFonts w:ascii="Garamond" w:hAnsi="Garamond"/>
          <w:b/>
          <w:szCs w:val="20"/>
          <w:shd w:val="clear" w:color="000000" w:fill="auto"/>
        </w:rPr>
      </w:pPr>
    </w:p>
    <w:p w:rsidR="00DD3B8A" w:rsidRPr="000F1C9D" w:rsidRDefault="00E5433D" w:rsidP="000F1C9D">
      <w:pPr>
        <w:pStyle w:val="a3"/>
        <w:spacing w:after="80" w:line="480" w:lineRule="auto"/>
        <w:jc w:val="left"/>
        <w:rPr>
          <w:rFonts w:ascii="Garamond" w:hAnsi="Garamond"/>
          <w:szCs w:val="20"/>
        </w:rPr>
      </w:pPr>
      <w:r w:rsidRPr="000F1C9D">
        <w:rPr>
          <w:rFonts w:ascii="Garamond" w:hAnsi="Garamond"/>
          <w:b/>
          <w:szCs w:val="20"/>
          <w:shd w:val="clear" w:color="000000" w:fill="auto"/>
        </w:rPr>
        <w:t xml:space="preserve">16. </w:t>
      </w:r>
      <w:r w:rsidR="00D13A02" w:rsidRPr="000F1C9D">
        <w:rPr>
          <w:rFonts w:ascii="Garamond" w:hAnsi="Garamond"/>
          <w:b/>
          <w:szCs w:val="20"/>
          <w:shd w:val="clear" w:color="000000" w:fill="auto"/>
        </w:rPr>
        <w:t>References</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1. Renzo GCD, Conry JA, Blake J, DeFrancesco MS, et al. International Federation of Gynecology and Obstetrics opinion on reproductive health impacts of exposure to toxic environmental chemicals. Int J Gynecol Obstet. 2015; 131(3): 219-225. DOI: 10.1016/j.ijgo.2015.09.002.</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2. Kahn LG., Trasande L. Environmental toxicant exposure and hypertensive disorders of pregnancy: Recent findings. Curr Hypertens Rep. 2018; 20: 87. DOI: 10.1007/s11906-018-0888-5.</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3. Albouy-Llaty M, Limousi F, Carles C, Dupuis A, Rabouan S, Mignot V. Association between exposure to endocrine disruptors in drinking water and preterm birth, taking neighborhood deprivation into account: A historic cohort study. Int J Environ Res Public Health. 2016; 13(796): 2-16. DOI: 10.3390/ijerph13080796.</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4. Grossman DS, Slusky DJG. The impact of the Flint water crisis on fertility. Demography. 2019; 56(6): 2005–2031. DOI: 10.1007/s13524-019-00831-0.</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5. Abad M. Malekafzali CH. Simbar M. Mosaavi HS. Khoei EM. Association between electromagnetic field exposure and abortion in pregnant women living in Tehran. Iran J Reprod Biomed. 2016; 14(5): 347-354.</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6. Doherty BT, Engel SM, Buckley JP, Silva MJ, Calafat AM, Wolff MS. Prenatal phthalate biomarker concentrations and performance on the Bayley Scale of Infant Development-II in a population of young urban children. Environ Res. 2017; 152: 51-58. DOI: 10.1016/j.envres.2016.09.021.</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7. Vabre P, Gatimel N, Moreau J, et al. Environmental pollutants, a possible etiology for premature ovarian insufficiency: A narrative review of animal and human data. Environ Health. 2017; 16: 37. DOI: 10.1186/s12940-017-0242-4.</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8. Botton J, Philippat C, Calafat AM, Carles S, Charles MA, Slama R, et al. Phthalate pregnancy exposure and male offspring growth from the intra-uterine period to five years of age. Environ Res. 2016; 151: 601-609. DOI: 10.1016/j.envres.2016.08.033.</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9. Marsillach J, Costa G, Furlong CE. Paraoxonase-1 and early-life environmental exposures. Ann Glob Health. 2016; 82(1): 100-110. DOI: 10.1016/j.aogh.2016.01.009.</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lastRenderedPageBreak/>
        <w:t>10. Chang S, Park S, Chung C. Effect of Taegyo-focused prenatal education on maternal-fetal attachment and self-efficacy related to childbirth. J Korean Acad Nurs. 2004; 34(8): 1409-1415. DOI: 10.4040/jkan.2004.34.8.1409.</w:t>
      </w:r>
    </w:p>
    <w:p w:rsidR="0049228D" w:rsidRPr="00272637" w:rsidRDefault="00E5433D" w:rsidP="000F1C9D">
      <w:pPr>
        <w:wordWrap/>
        <w:spacing w:line="480" w:lineRule="auto"/>
        <w:ind w:firstLineChars="100" w:firstLine="200"/>
        <w:contextualSpacing/>
        <w:jc w:val="left"/>
        <w:rPr>
          <w:rFonts w:ascii="Garamond" w:hAnsi="Garamond" w:cs="Times New Roman"/>
          <w:color w:val="000000" w:themeColor="text1"/>
          <w:szCs w:val="20"/>
        </w:rPr>
      </w:pPr>
      <w:r w:rsidRPr="00272637">
        <w:rPr>
          <w:rFonts w:ascii="Garamond" w:hAnsi="Garamond" w:cs="Times New Roman"/>
          <w:color w:val="000000" w:themeColor="text1"/>
          <w:szCs w:val="20"/>
        </w:rPr>
        <w:t>11. Jeong GH, Kim HK. Pro-environmental health behaviour and educational needs among pregnant women: A cross-sectional survey. J Adv Nurs. 2020; 76(7): 1638-1646. DOI: 10.1111/jan.14346.</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1</w:t>
      </w:r>
      <w:r w:rsidR="00272637">
        <w:rPr>
          <w:rFonts w:ascii="Garamond" w:hAnsi="Garamond" w:cs="Times New Roman"/>
          <w:szCs w:val="20"/>
        </w:rPr>
        <w:t>2</w:t>
      </w:r>
      <w:r w:rsidRPr="000F1C9D">
        <w:rPr>
          <w:rFonts w:ascii="Garamond" w:hAnsi="Garamond" w:cs="Times New Roman"/>
          <w:szCs w:val="20"/>
        </w:rPr>
        <w:t>. Rosas LG, Trujillo C, Camacho J, Madrigal D, Bradman A, Eskenazi B. Acceptability of health information technology aimed at environmental health education in a prenatal clinic. Patient Edu Couns. 2014; 97(2): 244-7. DOI: 10.1016/j.pec.2014.07.018.</w:t>
      </w:r>
    </w:p>
    <w:p w:rsidR="0049228D" w:rsidRPr="00272637" w:rsidRDefault="00E5433D" w:rsidP="000F1C9D">
      <w:pPr>
        <w:wordWrap/>
        <w:spacing w:line="480" w:lineRule="auto"/>
        <w:ind w:firstLineChars="100" w:firstLine="200"/>
        <w:contextualSpacing/>
        <w:jc w:val="left"/>
        <w:rPr>
          <w:rFonts w:ascii="Garamond" w:hAnsi="Garamond" w:cs="Times New Roman"/>
          <w:color w:val="000000" w:themeColor="text1"/>
          <w:szCs w:val="20"/>
        </w:rPr>
      </w:pPr>
      <w:r w:rsidRPr="00272637">
        <w:rPr>
          <w:rFonts w:ascii="Garamond" w:hAnsi="Garamond" w:cs="Times New Roman"/>
          <w:color w:val="000000" w:themeColor="text1"/>
          <w:szCs w:val="20"/>
        </w:rPr>
        <w:t>1</w:t>
      </w:r>
      <w:r w:rsidR="00272637">
        <w:rPr>
          <w:rFonts w:ascii="Garamond" w:hAnsi="Garamond" w:cs="Times New Roman"/>
          <w:color w:val="000000" w:themeColor="text1"/>
          <w:szCs w:val="20"/>
        </w:rPr>
        <w:t>3</w:t>
      </w:r>
      <w:r w:rsidRPr="00272637">
        <w:rPr>
          <w:rFonts w:ascii="Garamond" w:hAnsi="Garamond" w:cs="Times New Roman"/>
          <w:color w:val="000000" w:themeColor="text1"/>
          <w:szCs w:val="20"/>
        </w:rPr>
        <w:t>. Osanan GC, Vidarte MFE, Ludmir J. Do not forget our pregnant women during the COVID-19 pandemic. Women Health. 2020; 60(9): 959-962. DOI: 10.1080/03630242.2020.1789264.</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1</w:t>
      </w:r>
      <w:r w:rsidR="00272637">
        <w:rPr>
          <w:rFonts w:ascii="Garamond" w:hAnsi="Garamond" w:cs="Times New Roman"/>
          <w:szCs w:val="20"/>
        </w:rPr>
        <w:t>4</w:t>
      </w:r>
      <w:r w:rsidRPr="000F1C9D">
        <w:rPr>
          <w:rFonts w:ascii="Garamond" w:hAnsi="Garamond" w:cs="Times New Roman"/>
          <w:szCs w:val="20"/>
        </w:rPr>
        <w:t>. Sinclair P, Kable A, Levett-Jones T. The effectiveness of internet-based e-learning on clinician behavior and patient outcomes: A systematic review protocol. JBI Database System Rev Implement Rep. 2015; 13(1): 52-64. DOI: 10.11124/jbisrir-2015-1919.</w:t>
      </w:r>
    </w:p>
    <w:p w:rsidR="0049228D" w:rsidRPr="000F1C9D" w:rsidRDefault="00E5433D" w:rsidP="000F1C9D">
      <w:pPr>
        <w:wordWrap/>
        <w:spacing w:line="480" w:lineRule="auto"/>
        <w:ind w:firstLineChars="100" w:firstLine="200"/>
        <w:contextualSpacing/>
        <w:jc w:val="left"/>
        <w:rPr>
          <w:rFonts w:ascii="Garamond" w:hAnsi="Garamond" w:cs="Times New Roman"/>
          <w:szCs w:val="20"/>
        </w:rPr>
      </w:pPr>
      <w:r w:rsidRPr="000F1C9D">
        <w:rPr>
          <w:rFonts w:ascii="Garamond" w:hAnsi="Garamond" w:cs="Times New Roman"/>
          <w:szCs w:val="20"/>
        </w:rPr>
        <w:t>1</w:t>
      </w:r>
      <w:r w:rsidR="00272637">
        <w:rPr>
          <w:rFonts w:ascii="Garamond" w:hAnsi="Garamond" w:cs="Times New Roman"/>
          <w:szCs w:val="20"/>
        </w:rPr>
        <w:t>5</w:t>
      </w:r>
      <w:r w:rsidRPr="000F1C9D">
        <w:rPr>
          <w:rFonts w:ascii="Garamond" w:hAnsi="Garamond" w:cs="Times New Roman"/>
          <w:szCs w:val="20"/>
        </w:rPr>
        <w:t>. Abuidhail J, Mayan L, Jaradat D. Evaluating effects of prenatal web-based breastfeeding education for pregnant mothers in their third trimester of pregnancy: Prospective randomized control trial. Midwifery. 2019; 69: 143-149. DOI: 10.1016/j.midw.2018.11.015.</w:t>
      </w:r>
    </w:p>
    <w:p w:rsidR="0049228D" w:rsidRPr="000F1C9D" w:rsidRDefault="00E5433D" w:rsidP="000F1C9D">
      <w:pPr>
        <w:wordWrap/>
        <w:spacing w:line="480" w:lineRule="auto"/>
        <w:ind w:firstLineChars="100" w:firstLine="200"/>
        <w:contextualSpacing/>
        <w:jc w:val="left"/>
        <w:rPr>
          <w:rFonts w:ascii="Garamond" w:hAnsi="Garamond" w:cs="Times New Roman"/>
          <w:color w:val="000000" w:themeColor="text1"/>
          <w:szCs w:val="20"/>
        </w:rPr>
      </w:pPr>
      <w:r w:rsidRPr="000F1C9D">
        <w:rPr>
          <w:rFonts w:ascii="Garamond" w:hAnsi="Garamond" w:cs="Times New Roman"/>
          <w:color w:val="000000" w:themeColor="text1"/>
          <w:szCs w:val="20"/>
        </w:rPr>
        <w:t>1</w:t>
      </w:r>
      <w:r w:rsidR="00272637">
        <w:rPr>
          <w:rFonts w:ascii="Garamond" w:hAnsi="Garamond" w:cs="Times New Roman"/>
          <w:color w:val="000000" w:themeColor="text1"/>
          <w:szCs w:val="20"/>
        </w:rPr>
        <w:t>6</w:t>
      </w:r>
      <w:r w:rsidRPr="000F1C9D">
        <w:rPr>
          <w:rFonts w:ascii="Garamond" w:hAnsi="Garamond" w:cs="Times New Roman"/>
          <w:color w:val="000000" w:themeColor="text1"/>
          <w:szCs w:val="20"/>
        </w:rPr>
        <w:t>. Chan KL, Chen M. Effects of social media and mobile health apps on pregnancy care: Meta-analysis. JMIR mHealth uHealth. 2019; 7(1): e11836. DOI: 10.2196/11836.</w:t>
      </w:r>
    </w:p>
    <w:p w:rsidR="00DD3B8A" w:rsidRPr="000F1C9D" w:rsidRDefault="00DD3B8A" w:rsidP="000F1C9D">
      <w:pPr>
        <w:pStyle w:val="a3"/>
        <w:spacing w:after="80" w:line="480" w:lineRule="auto"/>
        <w:jc w:val="left"/>
        <w:rPr>
          <w:rFonts w:ascii="Garamond" w:hAnsi="Garamond"/>
          <w:szCs w:val="20"/>
          <w:shd w:val="clear" w:color="000000" w:fill="auto"/>
        </w:rPr>
      </w:pPr>
    </w:p>
    <w:p w:rsidR="00DD3B8A" w:rsidRPr="000F1C9D" w:rsidRDefault="00DD3B8A" w:rsidP="000F1C9D">
      <w:pPr>
        <w:pStyle w:val="a3"/>
        <w:spacing w:after="80" w:line="480" w:lineRule="auto"/>
        <w:jc w:val="left"/>
        <w:rPr>
          <w:rFonts w:ascii="Garamond" w:hAnsi="Garamond"/>
          <w:szCs w:val="20"/>
          <w:shd w:val="clear" w:color="000000" w:fill="auto"/>
        </w:rPr>
      </w:pPr>
    </w:p>
    <w:p w:rsidR="00DD3B8A" w:rsidRPr="000F1C9D" w:rsidRDefault="00DD3B8A" w:rsidP="000F1C9D">
      <w:pPr>
        <w:pStyle w:val="a3"/>
        <w:spacing w:after="80" w:line="480" w:lineRule="auto"/>
        <w:jc w:val="left"/>
        <w:rPr>
          <w:rFonts w:ascii="Garamond" w:hAnsi="Garamond"/>
          <w:szCs w:val="20"/>
        </w:rPr>
      </w:pPr>
    </w:p>
    <w:sectPr w:rsidR="00DD3B8A" w:rsidRPr="000F1C9D">
      <w:endnotePr>
        <w:numFmt w:val="decimal"/>
      </w:endnotePr>
      <w:pgSz w:w="11906" w:h="16837"/>
      <w:pgMar w:top="1984" w:right="1417" w:bottom="1700" w:left="1417" w:header="1134" w:footer="85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B4" w:rsidRDefault="005775B4" w:rsidP="000F1C9D">
      <w:pPr>
        <w:spacing w:after="0" w:line="240" w:lineRule="auto"/>
      </w:pPr>
      <w:r>
        <w:separator/>
      </w:r>
    </w:p>
  </w:endnote>
  <w:endnote w:type="continuationSeparator" w:id="0">
    <w:p w:rsidR="005775B4" w:rsidRDefault="005775B4" w:rsidP="000F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함초롬바탕">
    <w:panose1 w:val="02030604000101010101"/>
    <w:charset w:val="81"/>
    <w:family w:val="moder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돋움">
    <w:panose1 w:val="020B0604000101010101"/>
    <w:charset w:val="81"/>
    <w:family w:val="moder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00"/>
    <w:family w:val="auto"/>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B4" w:rsidRDefault="005775B4" w:rsidP="000F1C9D">
      <w:pPr>
        <w:spacing w:after="0" w:line="240" w:lineRule="auto"/>
      </w:pPr>
      <w:r>
        <w:separator/>
      </w:r>
    </w:p>
  </w:footnote>
  <w:footnote w:type="continuationSeparator" w:id="0">
    <w:p w:rsidR="005775B4" w:rsidRDefault="005775B4" w:rsidP="000F1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002"/>
    <w:multiLevelType w:val="multilevel"/>
    <w:tmpl w:val="6544804C"/>
    <w:lvl w:ilvl="0">
      <w:start w:val="13"/>
      <w:numFmt w:val="decimal"/>
      <w:suff w:val="space"/>
      <w:lvlText w:val="%1)"/>
      <w:lvlJc w:val="left"/>
      <w:rPr>
        <w:rFonts w:ascii="함초롬바탕" w:eastAsia="함초롬바탕" w:hAnsi="함초롬바탕"/>
        <w:b/>
        <w:color w:val="000000"/>
        <w:shd w:val="clear" w:color="000000" w:fill="auto"/>
      </w:rPr>
    </w:lvl>
    <w:lvl w:ilvl="1">
      <w:start w:val="1"/>
      <w:numFmt w:val="ganada"/>
      <w:suff w:val="space"/>
      <w:lvlText w:val="%2)"/>
      <w:lvlJc w:val="left"/>
      <w:rPr>
        <w:rFonts w:ascii="함초롬바탕" w:eastAsia="함초롬바탕" w:hAnsi="함초롬바탕"/>
        <w:b/>
        <w:color w:val="000000"/>
        <w:shd w:val="clear" w:color="000000" w:fill="auto"/>
      </w:rPr>
    </w:lvl>
    <w:lvl w:ilvl="2">
      <w:start w:val="1"/>
      <w:numFmt w:val="lowerLetter"/>
      <w:suff w:val="space"/>
      <w:lvlText w:val="%3)"/>
      <w:lvlJc w:val="left"/>
      <w:rPr>
        <w:rFonts w:ascii="함초롬바탕" w:eastAsia="함초롬바탕" w:hAnsi="함초롬바탕"/>
        <w:b/>
        <w:color w:val="000000"/>
        <w:shd w:val="clear" w:color="000000" w:fill="auto"/>
      </w:rPr>
    </w:lvl>
    <w:lvl w:ilvl="3">
      <w:start w:val="1"/>
      <w:numFmt w:val="decimal"/>
      <w:suff w:val="space"/>
      <w:lvlText w:val="(%4)"/>
      <w:lvlJc w:val="left"/>
      <w:rPr>
        <w:rFonts w:ascii="함초롬바탕" w:eastAsia="함초롬바탕" w:hAnsi="함초롬바탕"/>
        <w:b/>
        <w:color w:val="000000"/>
        <w:shd w:val="clear" w:color="000000" w:fill="auto"/>
      </w:rPr>
    </w:lvl>
    <w:lvl w:ilvl="4">
      <w:start w:val="1"/>
      <w:numFmt w:val="ganada"/>
      <w:suff w:val="space"/>
      <w:lvlText w:val="(%5)"/>
      <w:lvlJc w:val="left"/>
      <w:rPr>
        <w:rFonts w:ascii="함초롬바탕" w:eastAsia="함초롬바탕" w:hAnsi="함초롬바탕"/>
        <w:b/>
        <w:color w:val="000000"/>
        <w:shd w:val="clear" w:color="000000" w:fill="auto"/>
      </w:rPr>
    </w:lvl>
    <w:lvl w:ilvl="5">
      <w:start w:val="1"/>
      <w:numFmt w:val="lowerLetter"/>
      <w:suff w:val="space"/>
      <w:lvlText w:val="(%6)"/>
      <w:lvlJc w:val="left"/>
      <w:rPr>
        <w:rFonts w:ascii="함초롬바탕" w:eastAsia="함초롬바탕" w:hAnsi="함초롬바탕"/>
        <w:b/>
        <w:color w:val="000000"/>
        <w:shd w:val="clear" w:color="000000" w:fill="auto"/>
      </w:rPr>
    </w:lvl>
    <w:lvl w:ilvl="6">
      <w:start w:val="1"/>
      <w:numFmt w:val="decimalEnclosedCircle"/>
      <w:suff w:val="space"/>
      <w:lvlText w:val="%7"/>
      <w:lvlJc w:val="left"/>
      <w:rPr>
        <w:rFonts w:ascii="함초롬바탕" w:eastAsia="함초롬바탕" w:hAnsi="함초롬바탕"/>
        <w:b/>
        <w:color w:val="000000"/>
        <w:shd w:val="clear" w:color="000000" w:fill="auto"/>
      </w:rPr>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 w15:restartNumberingAfterBreak="0">
    <w:nsid w:val="027A3F55"/>
    <w:multiLevelType w:val="multilevel"/>
    <w:tmpl w:val="B580728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2" w15:restartNumberingAfterBreak="0">
    <w:nsid w:val="05E84A3F"/>
    <w:multiLevelType w:val="multilevel"/>
    <w:tmpl w:val="530C672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8"/>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3" w15:restartNumberingAfterBreak="0">
    <w:nsid w:val="1FC32E12"/>
    <w:multiLevelType w:val="hybridMultilevel"/>
    <w:tmpl w:val="66706610"/>
    <w:lvl w:ilvl="0" w:tplc="463A6C36">
      <w:start w:val="1"/>
      <w:numFmt w:val="bullet"/>
      <w:suff w:val="space"/>
      <w:lvlText w:val=""/>
      <w:lvlJc w:val="left"/>
    </w:lvl>
    <w:lvl w:ilvl="1" w:tplc="CB040FB8">
      <w:numFmt w:val="decimal"/>
      <w:lvlText w:val=""/>
      <w:lvlJc w:val="left"/>
    </w:lvl>
    <w:lvl w:ilvl="2" w:tplc="85D84AD2">
      <w:numFmt w:val="decimal"/>
      <w:lvlText w:val=""/>
      <w:lvlJc w:val="left"/>
    </w:lvl>
    <w:lvl w:ilvl="3" w:tplc="DEACEBA8">
      <w:numFmt w:val="decimal"/>
      <w:lvlText w:val=""/>
      <w:lvlJc w:val="left"/>
    </w:lvl>
    <w:lvl w:ilvl="4" w:tplc="1822155C">
      <w:numFmt w:val="decimal"/>
      <w:lvlText w:val=""/>
      <w:lvlJc w:val="left"/>
    </w:lvl>
    <w:lvl w:ilvl="5" w:tplc="DBB0B1A4">
      <w:numFmt w:val="decimal"/>
      <w:lvlText w:val=""/>
      <w:lvlJc w:val="left"/>
    </w:lvl>
    <w:lvl w:ilvl="6" w:tplc="58D683E6">
      <w:numFmt w:val="decimal"/>
      <w:lvlText w:val=""/>
      <w:lvlJc w:val="left"/>
    </w:lvl>
    <w:lvl w:ilvl="7" w:tplc="AC7ECDEE">
      <w:numFmt w:val="decimal"/>
      <w:lvlText w:val=""/>
      <w:lvlJc w:val="left"/>
    </w:lvl>
    <w:lvl w:ilvl="8" w:tplc="9B020344">
      <w:numFmt w:val="decimal"/>
      <w:lvlText w:val=""/>
      <w:lvlJc w:val="left"/>
    </w:lvl>
  </w:abstractNum>
  <w:abstractNum w:abstractNumId="4" w15:restartNumberingAfterBreak="0">
    <w:nsid w:val="288652D5"/>
    <w:multiLevelType w:val="hybridMultilevel"/>
    <w:tmpl w:val="DB4A5FC6"/>
    <w:lvl w:ilvl="0" w:tplc="27984B98">
      <w:start w:val="1"/>
      <w:numFmt w:val="bullet"/>
      <w:suff w:val="space"/>
      <w:lvlText w:val=""/>
      <w:lvlJc w:val="left"/>
    </w:lvl>
    <w:lvl w:ilvl="1" w:tplc="7E842452">
      <w:numFmt w:val="decimal"/>
      <w:lvlText w:val=""/>
      <w:lvlJc w:val="left"/>
    </w:lvl>
    <w:lvl w:ilvl="2" w:tplc="CAA831CE">
      <w:numFmt w:val="decimal"/>
      <w:lvlText w:val=""/>
      <w:lvlJc w:val="left"/>
    </w:lvl>
    <w:lvl w:ilvl="3" w:tplc="FA2C376E">
      <w:numFmt w:val="decimal"/>
      <w:lvlText w:val=""/>
      <w:lvlJc w:val="left"/>
    </w:lvl>
    <w:lvl w:ilvl="4" w:tplc="C3C03C10">
      <w:numFmt w:val="decimal"/>
      <w:lvlText w:val=""/>
      <w:lvlJc w:val="left"/>
    </w:lvl>
    <w:lvl w:ilvl="5" w:tplc="9E0CA526">
      <w:numFmt w:val="decimal"/>
      <w:lvlText w:val=""/>
      <w:lvlJc w:val="left"/>
    </w:lvl>
    <w:lvl w:ilvl="6" w:tplc="3EA2495C">
      <w:numFmt w:val="decimal"/>
      <w:lvlText w:val=""/>
      <w:lvlJc w:val="left"/>
    </w:lvl>
    <w:lvl w:ilvl="7" w:tplc="D8720AE0">
      <w:numFmt w:val="decimal"/>
      <w:lvlText w:val=""/>
      <w:lvlJc w:val="left"/>
    </w:lvl>
    <w:lvl w:ilvl="8" w:tplc="858A9E04">
      <w:numFmt w:val="decimal"/>
      <w:lvlText w:val=""/>
      <w:lvlJc w:val="left"/>
    </w:lvl>
  </w:abstractNum>
  <w:abstractNum w:abstractNumId="5" w15:restartNumberingAfterBreak="0">
    <w:nsid w:val="2CC960CB"/>
    <w:multiLevelType w:val="multilevel"/>
    <w:tmpl w:val="4C8E39FC"/>
    <w:lvl w:ilvl="0">
      <w:start w:val="1"/>
      <w:numFmt w:val="decimal"/>
      <w:suff w:val="space"/>
      <w:lvlText w:val="%1."/>
      <w:lvlJc w:val="left"/>
      <w:rPr>
        <w:rFonts w:ascii="함초롬바탕" w:eastAsia="함초롬바탕" w:hAnsi="함초롬바탕"/>
        <w:color w:val="000000"/>
        <w:shd w:val="clear" w:color="000000" w:fill="auto"/>
      </w:rPr>
    </w:lvl>
    <w:lvl w:ilvl="1">
      <w:start w:val="1"/>
      <w:numFmt w:val="ganada"/>
      <w:suff w:val="space"/>
      <w:lvlText w:val="%2."/>
      <w:lvlJc w:val="left"/>
      <w:rPr>
        <w:rFonts w:ascii="함초롬바탕" w:eastAsia="함초롬바탕" w:hAnsi="함초롬바탕"/>
        <w:color w:val="000000"/>
        <w:shd w:val="clear" w:color="000000" w:fill="auto"/>
      </w:rPr>
    </w:lvl>
    <w:lvl w:ilvl="2">
      <w:start w:val="1"/>
      <w:numFmt w:val="decimal"/>
      <w:suff w:val="space"/>
      <w:lvlText w:val="%3)"/>
      <w:lvlJc w:val="left"/>
      <w:rPr>
        <w:rFonts w:ascii="함초롬바탕" w:eastAsia="함초롬바탕" w:hAnsi="함초롬바탕"/>
        <w:color w:val="000000"/>
        <w:shd w:val="clear" w:color="000000" w:fill="auto"/>
      </w:rPr>
    </w:lvl>
    <w:lvl w:ilvl="3">
      <w:start w:val="1"/>
      <w:numFmt w:val="ganada"/>
      <w:suff w:val="space"/>
      <w:lvlText w:val="%4)"/>
      <w:lvlJc w:val="left"/>
      <w:rPr>
        <w:rFonts w:ascii="함초롬바탕" w:eastAsia="함초롬바탕" w:hAnsi="함초롬바탕"/>
        <w:color w:val="000000"/>
        <w:shd w:val="clear" w:color="000000" w:fill="auto"/>
      </w:rPr>
    </w:lvl>
    <w:lvl w:ilvl="4">
      <w:start w:val="1"/>
      <w:numFmt w:val="decimal"/>
      <w:suff w:val="space"/>
      <w:lvlText w:val="(%5)"/>
      <w:lvlJc w:val="left"/>
      <w:rPr>
        <w:rFonts w:ascii="함초롬바탕" w:eastAsia="함초롬바탕" w:hAnsi="함초롬바탕"/>
        <w:color w:val="000000"/>
        <w:shd w:val="clear" w:color="000000" w:fill="auto"/>
      </w:rPr>
    </w:lvl>
    <w:lvl w:ilvl="5">
      <w:start w:val="1"/>
      <w:numFmt w:val="ganada"/>
      <w:suff w:val="space"/>
      <w:lvlText w:val="(%6)"/>
      <w:lvlJc w:val="left"/>
      <w:rPr>
        <w:rFonts w:ascii="함초롬바탕" w:eastAsia="함초롬바탕" w:hAnsi="함초롬바탕"/>
        <w:color w:val="000000"/>
        <w:shd w:val="clear" w:color="000000" w:fill="auto"/>
      </w:rPr>
    </w:lvl>
    <w:lvl w:ilvl="6">
      <w:start w:val="1"/>
      <w:numFmt w:val="decimalEnclosedCircle"/>
      <w:suff w:val="space"/>
      <w:lvlText w:val="%7"/>
      <w:lvlJc w:val="left"/>
      <w:rPr>
        <w:rFonts w:ascii="함초롬바탕" w:eastAsia="함초롬바탕" w:hAnsi="함초롬바탕"/>
        <w:color w:val="000000"/>
        <w:shd w:val="clear" w:color="000000" w:fill="auto"/>
      </w:rPr>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6" w15:restartNumberingAfterBreak="0">
    <w:nsid w:val="2EEC4CCF"/>
    <w:multiLevelType w:val="multilevel"/>
    <w:tmpl w:val="BB22762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9"/>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7" w15:restartNumberingAfterBreak="0">
    <w:nsid w:val="305C7162"/>
    <w:multiLevelType w:val="hybridMultilevel"/>
    <w:tmpl w:val="1892DAEA"/>
    <w:lvl w:ilvl="0" w:tplc="4FE4575E">
      <w:start w:val="1"/>
      <w:numFmt w:val="bullet"/>
      <w:suff w:val="space"/>
      <w:lvlText w:val="❍"/>
      <w:lvlJc w:val="left"/>
    </w:lvl>
    <w:lvl w:ilvl="1" w:tplc="28906D6A">
      <w:numFmt w:val="decimal"/>
      <w:lvlText w:val=""/>
      <w:lvlJc w:val="left"/>
    </w:lvl>
    <w:lvl w:ilvl="2" w:tplc="16123832">
      <w:numFmt w:val="decimal"/>
      <w:lvlText w:val=""/>
      <w:lvlJc w:val="left"/>
    </w:lvl>
    <w:lvl w:ilvl="3" w:tplc="38B8434A">
      <w:numFmt w:val="decimal"/>
      <w:lvlText w:val=""/>
      <w:lvlJc w:val="left"/>
    </w:lvl>
    <w:lvl w:ilvl="4" w:tplc="F4AC1934">
      <w:numFmt w:val="decimal"/>
      <w:lvlText w:val=""/>
      <w:lvlJc w:val="left"/>
    </w:lvl>
    <w:lvl w:ilvl="5" w:tplc="4B4C13F6">
      <w:numFmt w:val="decimal"/>
      <w:lvlText w:val=""/>
      <w:lvlJc w:val="left"/>
    </w:lvl>
    <w:lvl w:ilvl="6" w:tplc="128E1AAE">
      <w:numFmt w:val="decimal"/>
      <w:lvlText w:val=""/>
      <w:lvlJc w:val="left"/>
    </w:lvl>
    <w:lvl w:ilvl="7" w:tplc="CA0A788A">
      <w:numFmt w:val="decimal"/>
      <w:lvlText w:val=""/>
      <w:lvlJc w:val="left"/>
    </w:lvl>
    <w:lvl w:ilvl="8" w:tplc="C3E229F6">
      <w:numFmt w:val="decimal"/>
      <w:lvlText w:val=""/>
      <w:lvlJc w:val="left"/>
    </w:lvl>
  </w:abstractNum>
  <w:abstractNum w:abstractNumId="8" w15:restartNumberingAfterBreak="0">
    <w:nsid w:val="3115391A"/>
    <w:multiLevelType w:val="multilevel"/>
    <w:tmpl w:val="989AB5A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9" w15:restartNumberingAfterBreak="0">
    <w:nsid w:val="334819CC"/>
    <w:multiLevelType w:val="multilevel"/>
    <w:tmpl w:val="DC24E100"/>
    <w:lvl w:ilvl="0">
      <w:start w:val="1"/>
      <w:numFmt w:val="decimal"/>
      <w:suff w:val="space"/>
      <w:lvlText w:val="%1)"/>
      <w:lvlJc w:val="left"/>
      <w:rPr>
        <w:color w:val="000000"/>
        <w:shd w:val="clear" w:color="000000" w:fill="auto"/>
      </w:rPr>
    </w:lvl>
    <w:lvl w:ilvl="1">
      <w:start w:val="1"/>
      <w:numFmt w:val="ganada"/>
      <w:suff w:val="space"/>
      <w:lvlText w:val="%2)"/>
      <w:lvlJc w:val="left"/>
      <w:rPr>
        <w:color w:val="000000"/>
        <w:shd w:val="clear" w:color="000000" w:fill="auto"/>
      </w:rPr>
    </w:lvl>
    <w:lvl w:ilvl="2">
      <w:start w:val="1"/>
      <w:numFmt w:val="lowerLetter"/>
      <w:suff w:val="space"/>
      <w:lvlText w:val="%3)"/>
      <w:lvlJc w:val="left"/>
      <w:rPr>
        <w:color w:val="000000"/>
        <w:shd w:val="clear" w:color="000000" w:fill="auto"/>
      </w:rPr>
    </w:lvl>
    <w:lvl w:ilvl="3">
      <w:start w:val="1"/>
      <w:numFmt w:val="decimal"/>
      <w:suff w:val="space"/>
      <w:lvlText w:val="(%4)"/>
      <w:lvlJc w:val="left"/>
      <w:rPr>
        <w:color w:val="000000"/>
        <w:shd w:val="clear" w:color="000000" w:fill="auto"/>
      </w:rPr>
    </w:lvl>
    <w:lvl w:ilvl="4">
      <w:start w:val="1"/>
      <w:numFmt w:val="ganada"/>
      <w:suff w:val="space"/>
      <w:lvlText w:val="(%5)"/>
      <w:lvlJc w:val="left"/>
      <w:rPr>
        <w:color w:val="000000"/>
        <w:shd w:val="clear" w:color="000000" w:fill="auto"/>
      </w:rPr>
    </w:lvl>
    <w:lvl w:ilvl="5">
      <w:start w:val="1"/>
      <w:numFmt w:val="lowerLetter"/>
      <w:suff w:val="space"/>
      <w:lvlText w:val="(%6)"/>
      <w:lvlJc w:val="left"/>
      <w:rPr>
        <w:color w:val="000000"/>
        <w:shd w:val="clear" w:color="000000" w:fill="auto"/>
      </w:rPr>
    </w:lvl>
    <w:lvl w:ilvl="6">
      <w:start w:val="1"/>
      <w:numFmt w:val="decimalEnclosedCircle"/>
      <w:suff w:val="space"/>
      <w:lvlText w:val="%7"/>
      <w:lvlJc w:val="left"/>
      <w:rPr>
        <w:color w:val="000000"/>
        <w:shd w:val="clear" w:color="000000" w:fill="auto"/>
      </w:rPr>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0" w15:restartNumberingAfterBreak="0">
    <w:nsid w:val="358908CE"/>
    <w:multiLevelType w:val="multilevel"/>
    <w:tmpl w:val="083C238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1" w15:restartNumberingAfterBreak="0">
    <w:nsid w:val="3BC24CDC"/>
    <w:multiLevelType w:val="multilevel"/>
    <w:tmpl w:val="C9F2D0F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2" w15:restartNumberingAfterBreak="0">
    <w:nsid w:val="3F69620B"/>
    <w:multiLevelType w:val="multilevel"/>
    <w:tmpl w:val="0E6CBE4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10"/>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3" w15:restartNumberingAfterBreak="0">
    <w:nsid w:val="446D3F34"/>
    <w:multiLevelType w:val="multilevel"/>
    <w:tmpl w:val="D6F05DD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4" w15:restartNumberingAfterBreak="0">
    <w:nsid w:val="5D7B0466"/>
    <w:multiLevelType w:val="multilevel"/>
    <w:tmpl w:val="F8266E6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5" w15:restartNumberingAfterBreak="0">
    <w:nsid w:val="73915E07"/>
    <w:multiLevelType w:val="multilevel"/>
    <w:tmpl w:val="0CA0D6D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num w:numId="1">
    <w:abstractNumId w:val="4"/>
  </w:num>
  <w:num w:numId="2">
    <w:abstractNumId w:val="3"/>
  </w:num>
  <w:num w:numId="3">
    <w:abstractNumId w:val="9"/>
  </w:num>
  <w:num w:numId="4">
    <w:abstractNumId w:val="7"/>
  </w:num>
  <w:num w:numId="5">
    <w:abstractNumId w:val="0"/>
  </w:num>
  <w:num w:numId="6">
    <w:abstractNumId w:val="5"/>
  </w:num>
  <w:num w:numId="7">
    <w:abstractNumId w:val="15"/>
  </w:num>
  <w:num w:numId="8">
    <w:abstractNumId w:val="10"/>
  </w:num>
  <w:num w:numId="9">
    <w:abstractNumId w:val="8"/>
  </w:num>
  <w:num w:numId="10">
    <w:abstractNumId w:val="14"/>
  </w:num>
  <w:num w:numId="11">
    <w:abstractNumId w:val="1"/>
  </w:num>
  <w:num w:numId="12">
    <w:abstractNumId w:val="13"/>
  </w:num>
  <w:num w:numId="13">
    <w:abstractNumId w:val="11"/>
  </w:num>
  <w:num w:numId="14">
    <w:abstractNumId w:val="2"/>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K1tDAyNDE2NjAwsDRT0lEKTi0uzszPAykwqQUAXqOxhCwAAAA="/>
  </w:docVars>
  <w:rsids>
    <w:rsidRoot w:val="00DD3B8A"/>
    <w:rsid w:val="0001316C"/>
    <w:rsid w:val="00032A9B"/>
    <w:rsid w:val="000B4BE2"/>
    <w:rsid w:val="000D5F0C"/>
    <w:rsid w:val="000F1C9D"/>
    <w:rsid w:val="001775FA"/>
    <w:rsid w:val="00272637"/>
    <w:rsid w:val="0049228D"/>
    <w:rsid w:val="005775B4"/>
    <w:rsid w:val="006D786F"/>
    <w:rsid w:val="0080470E"/>
    <w:rsid w:val="008F4D9C"/>
    <w:rsid w:val="009359C6"/>
    <w:rsid w:val="00961C49"/>
    <w:rsid w:val="009E00D7"/>
    <w:rsid w:val="00A06E84"/>
    <w:rsid w:val="00A75459"/>
    <w:rsid w:val="00A87DF8"/>
    <w:rsid w:val="00AA2636"/>
    <w:rsid w:val="00B83E15"/>
    <w:rsid w:val="00B96950"/>
    <w:rsid w:val="00C22C14"/>
    <w:rsid w:val="00D13A02"/>
    <w:rsid w:val="00D70197"/>
    <w:rsid w:val="00DD3B8A"/>
    <w:rsid w:val="00E5433D"/>
    <w:rsid w:val="00EA7D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AFD091-E3DA-4050-836F-9E5E5F9E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23"/>
    <w:pPr>
      <w:widowControl w:val="0"/>
      <w:pBdr>
        <w:top w:val="nil"/>
        <w:left w:val="nil"/>
        <w:bottom w:val="nil"/>
        <w:right w:val="nil"/>
      </w:pBdr>
      <w:wordWrap w:val="0"/>
      <w:autoSpaceDE w:val="0"/>
      <w:autoSpaceDN w:val="0"/>
      <w:spacing w:line="256" w:lineRule="auto"/>
      <w:textAlignment w:val="baseline"/>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il"/>
        <w:left w:val="nil"/>
        <w:bottom w:val="nil"/>
        <w:right w:val="nil"/>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il"/>
        <w:left w:val="nil"/>
        <w:bottom w:val="nil"/>
        <w:right w:val="nil"/>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7"/>
      </w:numPr>
      <w:pBdr>
        <w:top w:val="nil"/>
        <w:left w:val="nil"/>
        <w:bottom w:val="nil"/>
        <w:right w:val="nil"/>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8"/>
      </w:numPr>
      <w:pBdr>
        <w:top w:val="nil"/>
        <w:left w:val="nil"/>
        <w:bottom w:val="nil"/>
        <w:right w:val="nil"/>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9"/>
      </w:numPr>
      <w:pBdr>
        <w:top w:val="nil"/>
        <w:left w:val="nil"/>
        <w:bottom w:val="nil"/>
        <w:right w:val="nil"/>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10"/>
      </w:numPr>
      <w:pBdr>
        <w:top w:val="nil"/>
        <w:left w:val="nil"/>
        <w:bottom w:val="nil"/>
        <w:right w:val="nil"/>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11"/>
      </w:numPr>
      <w:pBdr>
        <w:top w:val="nil"/>
        <w:left w:val="nil"/>
        <w:bottom w:val="nil"/>
        <w:right w:val="nil"/>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12"/>
      </w:numPr>
      <w:pBdr>
        <w:top w:val="nil"/>
        <w:left w:val="nil"/>
        <w:bottom w:val="nil"/>
        <w:right w:val="nil"/>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13"/>
      </w:numPr>
      <w:pBdr>
        <w:top w:val="nil"/>
        <w:left w:val="nil"/>
        <w:bottom w:val="nil"/>
        <w:right w:val="nil"/>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6"/>
        <w:numId w:val="14"/>
      </w:numPr>
      <w:pBdr>
        <w:top w:val="nil"/>
        <w:left w:val="nil"/>
        <w:bottom w:val="nil"/>
        <w:right w:val="nil"/>
      </w:pBdr>
      <w:wordWrap w:val="0"/>
      <w:autoSpaceDE w:val="0"/>
      <w:autoSpaceDN w:val="0"/>
      <w:spacing w:after="0" w:line="384" w:lineRule="auto"/>
      <w:ind w:left="1600"/>
      <w:textAlignment w:val="baseline"/>
      <w:outlineLvl w:val="6"/>
    </w:pPr>
    <w:rPr>
      <w:rFonts w:ascii="함초롬바탕" w:eastAsia="함초롬바탕"/>
      <w:color w:val="000000"/>
      <w:shd w:val="clear" w:color="999999" w:fill="auto"/>
    </w:rPr>
  </w:style>
  <w:style w:type="paragraph" w:customStyle="1" w:styleId="9">
    <w:name w:val="개요 9"/>
    <w:uiPriority w:val="10"/>
    <w:pPr>
      <w:widowControl w:val="0"/>
      <w:numPr>
        <w:ilvl w:val="6"/>
        <w:numId w:val="15"/>
      </w:numPr>
      <w:pBdr>
        <w:top w:val="nil"/>
        <w:left w:val="nil"/>
        <w:bottom w:val="nil"/>
        <w:right w:val="nil"/>
      </w:pBdr>
      <w:wordWrap w:val="0"/>
      <w:autoSpaceDE w:val="0"/>
      <w:autoSpaceDN w:val="0"/>
      <w:spacing w:after="0" w:line="384" w:lineRule="auto"/>
      <w:ind w:left="1800"/>
      <w:textAlignment w:val="baseline"/>
      <w:outlineLvl w:val="6"/>
    </w:pPr>
    <w:rPr>
      <w:rFonts w:ascii="함초롬바탕" w:eastAsia="함초롬바탕"/>
      <w:color w:val="000000"/>
      <w:shd w:val="clear" w:color="999999" w:fill="auto"/>
    </w:rPr>
  </w:style>
  <w:style w:type="paragraph" w:customStyle="1" w:styleId="10">
    <w:name w:val="개요 10"/>
    <w:uiPriority w:val="11"/>
    <w:pPr>
      <w:widowControl w:val="0"/>
      <w:numPr>
        <w:ilvl w:val="6"/>
        <w:numId w:val="16"/>
      </w:numPr>
      <w:pBdr>
        <w:top w:val="nil"/>
        <w:left w:val="nil"/>
        <w:bottom w:val="nil"/>
        <w:right w:val="nil"/>
      </w:pBdr>
      <w:wordWrap w:val="0"/>
      <w:autoSpaceDE w:val="0"/>
      <w:autoSpaceDN w:val="0"/>
      <w:spacing w:after="0" w:line="384" w:lineRule="auto"/>
      <w:ind w:left="2000"/>
      <w:textAlignment w:val="baseline"/>
      <w:outlineLvl w:val="6"/>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il"/>
        <w:left w:val="nil"/>
        <w:bottom w:val="nil"/>
        <w:right w:val="nil"/>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il"/>
        <w:left w:val="nil"/>
        <w:bottom w:val="nil"/>
        <w:right w:val="nil"/>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il"/>
        <w:left w:val="nil"/>
        <w:bottom w:val="nil"/>
        <w:right w:val="nil"/>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il"/>
        <w:left w:val="nil"/>
        <w:bottom w:val="nil"/>
        <w:right w:val="nil"/>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il"/>
        <w:left w:val="nil"/>
        <w:bottom w:val="nil"/>
        <w:right w:val="nil"/>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il"/>
        <w:left w:val="nil"/>
        <w:bottom w:val="nil"/>
        <w:right w:val="nil"/>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il"/>
        <w:left w:val="nil"/>
        <w:bottom w:val="nil"/>
        <w:right w:val="nil"/>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il"/>
        <w:left w:val="nil"/>
        <w:bottom w:val="nil"/>
        <w:right w:val="nil"/>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customStyle="1" w:styleId="MS">
    <w:name w:val="MS바탕글"/>
    <w:uiPriority w:val="21"/>
    <w:pPr>
      <w:widowControl w:val="0"/>
      <w:pBdr>
        <w:top w:val="nil"/>
        <w:left w:val="nil"/>
        <w:bottom w:val="nil"/>
        <w:right w:val="nil"/>
      </w:pBdr>
      <w:wordWrap w:val="0"/>
      <w:autoSpaceDE w:val="0"/>
      <w:autoSpaceDN w:val="0"/>
      <w:spacing w:after="0" w:line="384" w:lineRule="auto"/>
      <w:textAlignment w:val="baseline"/>
    </w:pPr>
    <w:rPr>
      <w:rFonts w:ascii="Times New Roman" w:eastAsia="바탕"/>
      <w:color w:val="000000"/>
    </w:rPr>
  </w:style>
  <w:style w:type="paragraph" w:customStyle="1" w:styleId="MsoListParagraph0">
    <w:name w:val="MsoListParagraph"/>
    <w:uiPriority w:val="22"/>
    <w:pPr>
      <w:widowControl w:val="0"/>
      <w:pBdr>
        <w:top w:val="nil"/>
        <w:left w:val="nil"/>
        <w:bottom w:val="nil"/>
        <w:right w:val="nil"/>
      </w:pBdr>
      <w:wordWrap w:val="0"/>
      <w:autoSpaceDE w:val="0"/>
      <w:autoSpaceDN w:val="0"/>
      <w:spacing w:line="256" w:lineRule="auto"/>
      <w:ind w:left="1600"/>
      <w:textAlignment w:val="baseline"/>
    </w:pPr>
    <w:rPr>
      <w:rFonts w:ascii="맑은 고딕" w:eastAsia="맑은 고딕"/>
      <w:color w:val="000000"/>
    </w:rPr>
  </w:style>
  <w:style w:type="paragraph" w:styleId="ab">
    <w:name w:val="header"/>
    <w:basedOn w:val="a"/>
    <w:link w:val="Char"/>
    <w:uiPriority w:val="99"/>
    <w:unhideWhenUsed/>
    <w:rsid w:val="008F4D9C"/>
    <w:pPr>
      <w:tabs>
        <w:tab w:val="center" w:pos="4513"/>
        <w:tab w:val="right" w:pos="9026"/>
      </w:tabs>
      <w:snapToGrid w:val="0"/>
    </w:pPr>
  </w:style>
  <w:style w:type="character" w:customStyle="1" w:styleId="Char">
    <w:name w:val="머리글 Char"/>
    <w:basedOn w:val="a0"/>
    <w:link w:val="ab"/>
    <w:uiPriority w:val="99"/>
    <w:rsid w:val="008F4D9C"/>
    <w:rPr>
      <w:rFonts w:ascii="맑은 고딕" w:eastAsia="맑은 고딕"/>
      <w:color w:val="000000"/>
      <w:kern w:val="1"/>
    </w:rPr>
  </w:style>
  <w:style w:type="paragraph" w:styleId="ac">
    <w:name w:val="footer"/>
    <w:basedOn w:val="a"/>
    <w:link w:val="Char0"/>
    <w:uiPriority w:val="99"/>
    <w:unhideWhenUsed/>
    <w:rsid w:val="008F4D9C"/>
    <w:pPr>
      <w:tabs>
        <w:tab w:val="center" w:pos="4513"/>
        <w:tab w:val="right" w:pos="9026"/>
      </w:tabs>
      <w:snapToGrid w:val="0"/>
    </w:pPr>
  </w:style>
  <w:style w:type="character" w:customStyle="1" w:styleId="Char0">
    <w:name w:val="바닥글 Char"/>
    <w:basedOn w:val="a0"/>
    <w:link w:val="ac"/>
    <w:uiPriority w:val="99"/>
    <w:rsid w:val="008F4D9C"/>
    <w:rPr>
      <w:rFonts w:ascii="맑은 고딕" w:eastAsia="맑은 고딕"/>
      <w:color w:val="000000"/>
      <w:kern w:val="1"/>
    </w:rPr>
  </w:style>
  <w:style w:type="character" w:styleId="ad">
    <w:name w:val="Hyperlink"/>
    <w:basedOn w:val="a0"/>
    <w:uiPriority w:val="99"/>
    <w:unhideWhenUsed/>
    <w:rsid w:val="00AA2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i.org/10.3758/BRM.41.4.11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3124</Words>
  <Characters>17812</Characters>
  <Application>Microsoft Office Word</Application>
  <DocSecurity>0</DocSecurity>
  <Lines>148</Lines>
  <Paragraphs>41</Paragraphs>
  <ScaleCrop>false</ScaleCrop>
  <HeadingPairs>
    <vt:vector size="2" baseType="variant">
      <vt:variant>
        <vt:lpstr>제목</vt:lpstr>
      </vt:variant>
      <vt:variant>
        <vt:i4>1</vt:i4>
      </vt:variant>
    </vt:vector>
  </HeadingPairs>
  <TitlesOfParts>
    <vt:vector size="1" baseType="lpstr">
      <vt:lpstr>연구  protocol</vt:lpstr>
    </vt:vector>
  </TitlesOfParts>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연구  protocol</dc:title>
  <dc:creator>USER</dc:creator>
  <cp:lastModifiedBy>hallym</cp:lastModifiedBy>
  <cp:revision>2</cp:revision>
  <dcterms:created xsi:type="dcterms:W3CDTF">2022-03-28T02:56:00Z</dcterms:created>
  <dcterms:modified xsi:type="dcterms:W3CDTF">2022-03-28T02:56:00Z</dcterms:modified>
  <cp:version>0501.0001.01</cp:version>
</cp:coreProperties>
</file>