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55F0F" w14:textId="77777777" w:rsidR="003B353F" w:rsidRDefault="00FD3A26" w:rsidP="003B353F">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Protocol 2: </w:t>
      </w:r>
      <w:r w:rsidR="003B353F" w:rsidRPr="003B353F">
        <w:rPr>
          <w:rFonts w:ascii="Times New Roman" w:hAnsi="Times New Roman" w:cs="Times New Roman"/>
          <w:b/>
          <w:bCs/>
          <w:sz w:val="24"/>
          <w:szCs w:val="24"/>
        </w:rPr>
        <w:t xml:space="preserve">MD simulation with </w:t>
      </w:r>
      <w:proofErr w:type="spellStart"/>
      <w:r w:rsidR="003B353F" w:rsidRPr="003B353F">
        <w:rPr>
          <w:rFonts w:ascii="Times New Roman" w:hAnsi="Times New Roman" w:cs="Times New Roman"/>
          <w:b/>
          <w:bCs/>
          <w:sz w:val="24"/>
          <w:szCs w:val="24"/>
        </w:rPr>
        <w:t>Gromacs</w:t>
      </w:r>
      <w:proofErr w:type="spellEnd"/>
      <w:r w:rsidR="003B353F" w:rsidRPr="003B353F">
        <w:rPr>
          <w:rFonts w:ascii="Times New Roman" w:hAnsi="Times New Roman" w:cs="Times New Roman"/>
          <w:b/>
          <w:bCs/>
          <w:sz w:val="24"/>
          <w:szCs w:val="24"/>
        </w:rPr>
        <w:t xml:space="preserve"> </w:t>
      </w:r>
    </w:p>
    <w:p w14:paraId="50AEAFD9" w14:textId="1D4B2C0B" w:rsidR="00525743" w:rsidRPr="00525743" w:rsidRDefault="00525743" w:rsidP="003B353F">
      <w:pPr>
        <w:spacing w:before="240" w:line="360" w:lineRule="auto"/>
        <w:jc w:val="both"/>
        <w:rPr>
          <w:rFonts w:ascii="Times New Roman" w:hAnsi="Times New Roman" w:cs="Times New Roman"/>
          <w:sz w:val="24"/>
          <w:szCs w:val="24"/>
          <w:lang w:val="en-GB"/>
        </w:rPr>
      </w:pPr>
      <w:r w:rsidRPr="00E42E65">
        <w:rPr>
          <w:rFonts w:ascii="Times New Roman" w:hAnsi="Times New Roman" w:cs="Times New Roman"/>
          <w:sz w:val="24"/>
          <w:szCs w:val="24"/>
        </w:rPr>
        <w:t>Structural stability of the docked complexes</w:t>
      </w:r>
      <w:r>
        <w:rPr>
          <w:rFonts w:ascii="Times New Roman" w:hAnsi="Times New Roman" w:cs="Times New Roman"/>
          <w:sz w:val="24"/>
          <w:szCs w:val="24"/>
        </w:rPr>
        <w:t xml:space="preserve"> was monitored using MD simulation with </w:t>
      </w:r>
      <w:proofErr w:type="spellStart"/>
      <w:r>
        <w:rPr>
          <w:rFonts w:ascii="Times New Roman" w:hAnsi="Times New Roman" w:cs="Times New Roman"/>
          <w:sz w:val="24"/>
          <w:szCs w:val="24"/>
        </w:rPr>
        <w:t>Gromacs</w:t>
      </w:r>
      <w:proofErr w:type="spellEnd"/>
      <w:r>
        <w:rPr>
          <w:rFonts w:ascii="Times New Roman" w:hAnsi="Times New Roman" w:cs="Times New Roman"/>
          <w:sz w:val="24"/>
          <w:szCs w:val="24"/>
        </w:rPr>
        <w:t xml:space="preserve"> 2020.5 </w:t>
      </w:r>
      <w:r w:rsidRPr="00525743">
        <w:rPr>
          <w:rFonts w:ascii="Times New Roman" w:hAnsi="Times New Roman" w:cs="Times New Roman"/>
          <w:sz w:val="24"/>
          <w:szCs w:val="24"/>
          <w:lang w:val="en-GB"/>
        </w:rPr>
        <w:t>(RRID:SCR_014565)</w:t>
      </w:r>
      <w:r>
        <w:rPr>
          <w:rFonts w:ascii="Times New Roman" w:hAnsi="Times New Roman" w:cs="Times New Roman"/>
          <w:sz w:val="24"/>
          <w:szCs w:val="24"/>
        </w:rPr>
        <w:t xml:space="preserve">. The protein topology was created using Gromos96 force field and the </w:t>
      </w:r>
      <w:r w:rsidRPr="00525743">
        <w:rPr>
          <w:rFonts w:ascii="Times New Roman" w:hAnsi="Times New Roman" w:cs="Times New Roman"/>
          <w:sz w:val="24"/>
          <w:szCs w:val="24"/>
          <w:lang w:val="en-GB"/>
        </w:rPr>
        <w:t>PRODRG server was utilized to create the topology of the ligand</w:t>
      </w:r>
      <w:r>
        <w:rPr>
          <w:rFonts w:ascii="Times New Roman" w:hAnsi="Times New Roman" w:cs="Times New Roman"/>
          <w:sz w:val="24"/>
          <w:szCs w:val="24"/>
        </w:rPr>
        <w:t xml:space="preserve">. The docked complexes were solvated using ‘Simple Point Charge’ (SPC) water model in a cuboidal box with adequate size to accommodate the complete complex at the center.  The modeled systems were neutralized using required number of counter ions (Na+ / Cl-). </w:t>
      </w:r>
      <w:r w:rsidRPr="00525743">
        <w:rPr>
          <w:rFonts w:ascii="Times New Roman" w:hAnsi="Times New Roman" w:cs="Times New Roman"/>
          <w:sz w:val="24"/>
          <w:szCs w:val="24"/>
          <w:lang w:val="en-GB"/>
        </w:rPr>
        <w:t>The undesirable contacts and steric conflicts were then removed from the neutralized systems using steepest descent followed by conjugate gradient methods for 50,000 steps each.</w:t>
      </w:r>
      <w:r w:rsidR="00FD3A26">
        <w:rPr>
          <w:rFonts w:ascii="Times New Roman" w:hAnsi="Times New Roman" w:cs="Times New Roman"/>
          <w:sz w:val="24"/>
          <w:szCs w:val="24"/>
          <w:lang w:val="en-GB"/>
        </w:rPr>
        <w:t xml:space="preserve"> </w:t>
      </w:r>
      <w:r w:rsidRPr="00525743">
        <w:rPr>
          <w:rFonts w:ascii="Times New Roman" w:hAnsi="Times New Roman" w:cs="Times New Roman"/>
          <w:sz w:val="24"/>
          <w:szCs w:val="24"/>
          <w:lang w:val="en-GB"/>
        </w:rPr>
        <w:t>The NVT ensemble used to maintain constant number of atoms, volume, and temperature, further NPT ensemble was used to maintain constant pressure. NVT and NPT   ensembles were used to maintain temperature</w:t>
      </w:r>
      <w:r>
        <w:rPr>
          <w:rFonts w:ascii="Times New Roman" w:hAnsi="Times New Roman" w:cs="Times New Roman"/>
          <w:sz w:val="24"/>
          <w:szCs w:val="24"/>
          <w:lang w:val="en-GB"/>
        </w:rPr>
        <w:t>.</w:t>
      </w:r>
      <w:r w:rsidRPr="0052574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The </w:t>
      </w:r>
      <w:r w:rsidRPr="00525743">
        <w:rPr>
          <w:rFonts w:ascii="Times New Roman" w:hAnsi="Times New Roman" w:cs="Times New Roman"/>
          <w:sz w:val="24"/>
          <w:szCs w:val="24"/>
          <w:lang w:val="en-GB"/>
        </w:rPr>
        <w:t xml:space="preserve">temperature and pressure </w:t>
      </w:r>
      <w:r>
        <w:rPr>
          <w:rFonts w:ascii="Times New Roman" w:hAnsi="Times New Roman" w:cs="Times New Roman"/>
          <w:sz w:val="24"/>
          <w:szCs w:val="24"/>
          <w:lang w:val="en-GB"/>
        </w:rPr>
        <w:t xml:space="preserve">were set </w:t>
      </w:r>
      <w:r w:rsidRPr="00525743">
        <w:rPr>
          <w:rFonts w:ascii="Times New Roman" w:hAnsi="Times New Roman" w:cs="Times New Roman"/>
          <w:sz w:val="24"/>
          <w:szCs w:val="24"/>
          <w:lang w:val="en-GB"/>
        </w:rPr>
        <w:t>constant at 300K and 1 bar respectively</w:t>
      </w:r>
      <w:r>
        <w:rPr>
          <w:rFonts w:ascii="Times New Roman" w:hAnsi="Times New Roman" w:cs="Times New Roman"/>
          <w:sz w:val="24"/>
          <w:szCs w:val="24"/>
          <w:lang w:val="en-GB"/>
        </w:rPr>
        <w:t>,</w:t>
      </w:r>
      <w:r w:rsidRPr="00525743">
        <w:rPr>
          <w:rFonts w:ascii="Times New Roman" w:hAnsi="Times New Roman" w:cs="Times New Roman"/>
          <w:sz w:val="24"/>
          <w:szCs w:val="24"/>
          <w:lang w:val="en-GB"/>
        </w:rPr>
        <w:t xml:space="preserve"> during the equilibration of 1ns.</w:t>
      </w:r>
      <w:r>
        <w:rPr>
          <w:rFonts w:ascii="Times New Roman" w:hAnsi="Times New Roman" w:cs="Times New Roman"/>
          <w:sz w:val="24"/>
          <w:szCs w:val="24"/>
          <w:lang w:val="en-GB"/>
        </w:rPr>
        <w:t xml:space="preserve"> </w:t>
      </w:r>
      <w:r w:rsidRPr="00525743">
        <w:rPr>
          <w:rFonts w:ascii="Times New Roman" w:hAnsi="Times New Roman" w:cs="Times New Roman"/>
          <w:sz w:val="24"/>
          <w:szCs w:val="24"/>
          <w:lang w:val="en-GB"/>
        </w:rPr>
        <w:t xml:space="preserve">Further, followed by 1ns of equilibration, unrestrained MD simulation was performed for a period of 100ns in solvent. The Particle Mesh Ewald (PME) method was used to handle coulomb electrostatic interactions, while the </w:t>
      </w:r>
      <w:proofErr w:type="spellStart"/>
      <w:r w:rsidRPr="00525743">
        <w:rPr>
          <w:rFonts w:ascii="Times New Roman" w:hAnsi="Times New Roman" w:cs="Times New Roman"/>
          <w:sz w:val="24"/>
          <w:szCs w:val="24"/>
          <w:lang w:val="en-GB"/>
        </w:rPr>
        <w:t>LINear</w:t>
      </w:r>
      <w:proofErr w:type="spellEnd"/>
      <w:r w:rsidRPr="00525743">
        <w:rPr>
          <w:rFonts w:ascii="Times New Roman" w:hAnsi="Times New Roman" w:cs="Times New Roman"/>
          <w:sz w:val="24"/>
          <w:szCs w:val="24"/>
          <w:lang w:val="en-GB"/>
        </w:rPr>
        <w:t xml:space="preserve"> Constraint Solver (LINCS)s algorithm   was used to limit H-bonds. Using a cut-off value of 14 Å, the non-bonded contacts were trimmed.</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The trajectories generated were analyzed using some of the inbuild </w:t>
      </w:r>
      <w:proofErr w:type="spellStart"/>
      <w:r>
        <w:rPr>
          <w:rFonts w:ascii="Times New Roman" w:hAnsi="Times New Roman" w:cs="Times New Roman"/>
          <w:sz w:val="24"/>
          <w:szCs w:val="24"/>
        </w:rPr>
        <w:t>gromacs</w:t>
      </w:r>
      <w:proofErr w:type="spellEnd"/>
      <w:r>
        <w:rPr>
          <w:rFonts w:ascii="Times New Roman" w:hAnsi="Times New Roman" w:cs="Times New Roman"/>
          <w:sz w:val="24"/>
          <w:szCs w:val="24"/>
        </w:rPr>
        <w:t xml:space="preserve"> tools like </w:t>
      </w:r>
      <w:r w:rsidRPr="00525743">
        <w:rPr>
          <w:rFonts w:ascii="Times New Roman" w:hAnsi="Times New Roman" w:cs="Times New Roman"/>
          <w:sz w:val="24"/>
          <w:szCs w:val="24"/>
          <w:lang w:val="en-GB"/>
        </w:rPr>
        <w:t>‘</w:t>
      </w:r>
      <w:proofErr w:type="spellStart"/>
      <w:r w:rsidRPr="00525743">
        <w:rPr>
          <w:rFonts w:ascii="Times New Roman" w:hAnsi="Times New Roman" w:cs="Times New Roman"/>
          <w:sz w:val="24"/>
          <w:szCs w:val="24"/>
          <w:lang w:val="en-GB"/>
        </w:rPr>
        <w:t>gmx</w:t>
      </w:r>
      <w:proofErr w:type="spellEnd"/>
      <w:r w:rsidRPr="00525743">
        <w:rPr>
          <w:rFonts w:ascii="Times New Roman" w:hAnsi="Times New Roman" w:cs="Times New Roman"/>
          <w:sz w:val="24"/>
          <w:szCs w:val="24"/>
          <w:lang w:val="en-GB"/>
        </w:rPr>
        <w:t xml:space="preserve"> rms,’ ‘</w:t>
      </w:r>
      <w:proofErr w:type="spellStart"/>
      <w:r w:rsidRPr="00525743">
        <w:rPr>
          <w:rFonts w:ascii="Times New Roman" w:hAnsi="Times New Roman" w:cs="Times New Roman"/>
          <w:sz w:val="24"/>
          <w:szCs w:val="24"/>
          <w:lang w:val="en-GB"/>
        </w:rPr>
        <w:t>gmx</w:t>
      </w:r>
      <w:proofErr w:type="spellEnd"/>
      <w:r w:rsidRPr="00525743">
        <w:rPr>
          <w:rFonts w:ascii="Times New Roman" w:hAnsi="Times New Roman" w:cs="Times New Roman"/>
          <w:sz w:val="24"/>
          <w:szCs w:val="24"/>
          <w:lang w:val="en-GB"/>
        </w:rPr>
        <w:t xml:space="preserve"> </w:t>
      </w:r>
      <w:proofErr w:type="spellStart"/>
      <w:r w:rsidRPr="00525743">
        <w:rPr>
          <w:rFonts w:ascii="Times New Roman" w:hAnsi="Times New Roman" w:cs="Times New Roman"/>
          <w:sz w:val="24"/>
          <w:szCs w:val="24"/>
          <w:lang w:val="en-GB"/>
        </w:rPr>
        <w:t>rmsf</w:t>
      </w:r>
      <w:proofErr w:type="spellEnd"/>
      <w:r w:rsidRPr="00525743">
        <w:rPr>
          <w:rFonts w:ascii="Times New Roman" w:hAnsi="Times New Roman" w:cs="Times New Roman"/>
          <w:sz w:val="24"/>
          <w:szCs w:val="24"/>
          <w:lang w:val="en-GB"/>
        </w:rPr>
        <w:t>,’ ‘</w:t>
      </w:r>
      <w:proofErr w:type="spellStart"/>
      <w:r w:rsidRPr="00525743">
        <w:rPr>
          <w:rFonts w:ascii="Times New Roman" w:hAnsi="Times New Roman" w:cs="Times New Roman"/>
          <w:sz w:val="24"/>
          <w:szCs w:val="24"/>
          <w:lang w:val="en-GB"/>
        </w:rPr>
        <w:t>gmx</w:t>
      </w:r>
      <w:proofErr w:type="spellEnd"/>
      <w:r w:rsidRPr="00525743">
        <w:rPr>
          <w:rFonts w:ascii="Times New Roman" w:hAnsi="Times New Roman" w:cs="Times New Roman"/>
          <w:sz w:val="24"/>
          <w:szCs w:val="24"/>
          <w:lang w:val="en-GB"/>
        </w:rPr>
        <w:t xml:space="preserve"> </w:t>
      </w:r>
      <w:proofErr w:type="spellStart"/>
      <w:r w:rsidRPr="00525743">
        <w:rPr>
          <w:rFonts w:ascii="Times New Roman" w:hAnsi="Times New Roman" w:cs="Times New Roman"/>
          <w:sz w:val="24"/>
          <w:szCs w:val="24"/>
          <w:lang w:val="en-GB"/>
        </w:rPr>
        <w:t>hbond</w:t>
      </w:r>
      <w:proofErr w:type="spellEnd"/>
      <w:r w:rsidRPr="00525743">
        <w:rPr>
          <w:rFonts w:ascii="Times New Roman" w:hAnsi="Times New Roman" w:cs="Times New Roman"/>
          <w:sz w:val="24"/>
          <w:szCs w:val="24"/>
          <w:lang w:val="en-GB"/>
        </w:rPr>
        <w:t>,’ ‘</w:t>
      </w:r>
      <w:proofErr w:type="spellStart"/>
      <w:r w:rsidRPr="00525743">
        <w:rPr>
          <w:rFonts w:ascii="Times New Roman" w:hAnsi="Times New Roman" w:cs="Times New Roman"/>
          <w:sz w:val="24"/>
          <w:szCs w:val="24"/>
          <w:lang w:val="en-GB"/>
        </w:rPr>
        <w:t>gmx</w:t>
      </w:r>
      <w:proofErr w:type="spellEnd"/>
      <w:r w:rsidRPr="00525743">
        <w:rPr>
          <w:rFonts w:ascii="Times New Roman" w:hAnsi="Times New Roman" w:cs="Times New Roman"/>
          <w:sz w:val="24"/>
          <w:szCs w:val="24"/>
          <w:lang w:val="en-GB"/>
        </w:rPr>
        <w:t xml:space="preserve"> gyrate,’ ‘</w:t>
      </w:r>
      <w:proofErr w:type="spellStart"/>
      <w:r w:rsidRPr="00525743">
        <w:rPr>
          <w:rFonts w:ascii="Times New Roman" w:hAnsi="Times New Roman" w:cs="Times New Roman"/>
          <w:sz w:val="24"/>
          <w:szCs w:val="24"/>
          <w:lang w:val="en-GB"/>
        </w:rPr>
        <w:t>gmx</w:t>
      </w:r>
      <w:proofErr w:type="spellEnd"/>
      <w:r w:rsidRPr="00525743">
        <w:rPr>
          <w:rFonts w:ascii="Times New Roman" w:hAnsi="Times New Roman" w:cs="Times New Roman"/>
          <w:sz w:val="24"/>
          <w:szCs w:val="24"/>
          <w:lang w:val="en-GB"/>
        </w:rPr>
        <w:t xml:space="preserve"> </w:t>
      </w:r>
      <w:proofErr w:type="spellStart"/>
      <w:r w:rsidRPr="00525743">
        <w:rPr>
          <w:rFonts w:ascii="Times New Roman" w:hAnsi="Times New Roman" w:cs="Times New Roman"/>
          <w:sz w:val="24"/>
          <w:szCs w:val="24"/>
          <w:lang w:val="en-GB"/>
        </w:rPr>
        <w:t>sasa</w:t>
      </w:r>
      <w:proofErr w:type="spellEnd"/>
      <w:r w:rsidRPr="00525743">
        <w:rPr>
          <w:rFonts w:ascii="Times New Roman" w:hAnsi="Times New Roman" w:cs="Times New Roman"/>
          <w:sz w:val="24"/>
          <w:szCs w:val="24"/>
          <w:lang w:val="en-GB"/>
        </w:rPr>
        <w:t xml:space="preserve">,’ </w:t>
      </w:r>
      <w:r>
        <w:rPr>
          <w:rFonts w:ascii="Times New Roman" w:hAnsi="Times New Roman" w:cs="Times New Roman"/>
          <w:sz w:val="24"/>
          <w:szCs w:val="24"/>
        </w:rPr>
        <w:t xml:space="preserve">etc. and other additional packages for specific analysis wherever required. </w:t>
      </w:r>
      <w:r w:rsidRPr="00525743">
        <w:rPr>
          <w:rFonts w:ascii="Times New Roman" w:hAnsi="Times New Roman" w:cs="Times New Roman"/>
          <w:sz w:val="24"/>
          <w:szCs w:val="24"/>
          <w:lang w:val="en-GB"/>
        </w:rPr>
        <w:t xml:space="preserve">Conformational changes at the secondary structural level were monitored by using Dictionary of Protein Secondary Structure (DSSP) software (RRID:SCR_002725).  </w:t>
      </w:r>
    </w:p>
    <w:p w14:paraId="773154B3" w14:textId="77777777" w:rsidR="000C4BD5" w:rsidRPr="00FD3A26" w:rsidRDefault="000C4BD5">
      <w:pPr>
        <w:rPr>
          <w:lang w:val="en-GB"/>
        </w:rPr>
      </w:pPr>
    </w:p>
    <w:sectPr w:rsidR="000C4BD5" w:rsidRPr="00FD3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43"/>
    <w:rsid w:val="000C4BD5"/>
    <w:rsid w:val="003B353F"/>
    <w:rsid w:val="00525743"/>
    <w:rsid w:val="00FD3A2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13489"/>
  <w15:chartTrackingRefBased/>
  <w15:docId w15:val="{C3C15600-62A6-4C76-B8D9-63DF3FB0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43"/>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phaniendra Alugoju</dc:creator>
  <cp:keywords/>
  <dc:description/>
  <cp:lastModifiedBy>phaniendra Alugoju</cp:lastModifiedBy>
  <cp:revision>2</cp:revision>
  <dcterms:created xsi:type="dcterms:W3CDTF">2023-01-25T03:12:00Z</dcterms:created>
  <dcterms:modified xsi:type="dcterms:W3CDTF">2023-01-25T04:10:00Z</dcterms:modified>
</cp:coreProperties>
</file>