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3EBC" w14:textId="13AEFDA7" w:rsidR="00AD6D25" w:rsidRPr="001A5678" w:rsidRDefault="00324F8F">
      <w:pPr>
        <w:rPr>
          <w:rFonts w:ascii="Arial" w:hAnsi="Arial" w:cs="Arial"/>
          <w:b/>
          <w:bCs/>
          <w:u w:val="single"/>
        </w:rPr>
      </w:pPr>
      <w:r w:rsidRPr="001A5678">
        <w:rPr>
          <w:rFonts w:ascii="Arial" w:hAnsi="Arial" w:cs="Arial"/>
          <w:b/>
          <w:bCs/>
          <w:u w:val="single"/>
        </w:rPr>
        <w:t>PBMC</w:t>
      </w:r>
      <w:r w:rsidR="001A5678">
        <w:rPr>
          <w:rFonts w:ascii="Arial" w:hAnsi="Arial" w:cs="Arial"/>
          <w:b/>
          <w:bCs/>
          <w:u w:val="single"/>
        </w:rPr>
        <w:t xml:space="preserve">, Primary cell, and </w:t>
      </w:r>
      <w:r w:rsidR="00A61BB9">
        <w:rPr>
          <w:rFonts w:ascii="Arial" w:hAnsi="Arial" w:cs="Arial"/>
          <w:b/>
          <w:bCs/>
          <w:u w:val="single"/>
        </w:rPr>
        <w:t>N</w:t>
      </w:r>
      <w:r w:rsidR="001A5678">
        <w:rPr>
          <w:rFonts w:ascii="Arial" w:hAnsi="Arial" w:cs="Arial"/>
          <w:b/>
          <w:bCs/>
          <w:u w:val="single"/>
        </w:rPr>
        <w:t>uclei</w:t>
      </w:r>
      <w:r w:rsidRPr="001A5678">
        <w:rPr>
          <w:rFonts w:ascii="Arial" w:hAnsi="Arial" w:cs="Arial"/>
          <w:b/>
          <w:bCs/>
          <w:u w:val="single"/>
        </w:rPr>
        <w:t xml:space="preserve"> Fixation and Freezing</w:t>
      </w:r>
    </w:p>
    <w:tbl>
      <w:tblPr>
        <w:tblStyle w:val="TableGrid"/>
        <w:tblpPr w:leftFromText="180" w:rightFromText="180" w:vertAnchor="text" w:horzAnchor="margin" w:tblpY="194"/>
        <w:tblW w:w="11250" w:type="dxa"/>
        <w:tblLook w:val="04A0" w:firstRow="1" w:lastRow="0" w:firstColumn="1" w:lastColumn="0" w:noHBand="0" w:noVBand="1"/>
      </w:tblPr>
      <w:tblGrid>
        <w:gridCol w:w="2016"/>
        <w:gridCol w:w="1429"/>
        <w:gridCol w:w="1756"/>
        <w:gridCol w:w="6049"/>
      </w:tblGrid>
      <w:tr w:rsidR="00070ABC" w:rsidRPr="001A5678" w14:paraId="6B4BC866" w14:textId="77777777" w:rsidTr="00070ABC">
        <w:trPr>
          <w:trHeight w:val="288"/>
        </w:trPr>
        <w:tc>
          <w:tcPr>
            <w:tcW w:w="2016" w:type="dxa"/>
          </w:tcPr>
          <w:p w14:paraId="45A92F72" w14:textId="77777777" w:rsidR="00070ABC" w:rsidRPr="001A5678" w:rsidRDefault="00070ABC" w:rsidP="00070A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678">
              <w:rPr>
                <w:rFonts w:ascii="Arial" w:hAnsi="Arial" w:cs="Arial"/>
                <w:b/>
                <w:bCs/>
                <w:sz w:val="20"/>
                <w:szCs w:val="20"/>
              </w:rPr>
              <w:t>Reagent</w:t>
            </w:r>
          </w:p>
        </w:tc>
        <w:tc>
          <w:tcPr>
            <w:tcW w:w="1429" w:type="dxa"/>
          </w:tcPr>
          <w:p w14:paraId="068E05C7" w14:textId="77777777" w:rsidR="00070ABC" w:rsidRPr="001A5678" w:rsidRDefault="00070ABC" w:rsidP="00070A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678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1756" w:type="dxa"/>
          </w:tcPr>
          <w:p w14:paraId="11806336" w14:textId="77777777" w:rsidR="00070ABC" w:rsidRPr="001A5678" w:rsidRDefault="00070ABC" w:rsidP="00070A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678">
              <w:rPr>
                <w:rFonts w:ascii="Arial" w:hAnsi="Arial" w:cs="Arial"/>
                <w:b/>
                <w:bCs/>
                <w:sz w:val="20"/>
                <w:szCs w:val="20"/>
              </w:rPr>
              <w:t>Catalog number</w:t>
            </w:r>
          </w:p>
        </w:tc>
        <w:tc>
          <w:tcPr>
            <w:tcW w:w="6049" w:type="dxa"/>
          </w:tcPr>
          <w:p w14:paraId="056ABFC6" w14:textId="77777777" w:rsidR="00070ABC" w:rsidRPr="001A5678" w:rsidRDefault="00070ABC" w:rsidP="00070A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678">
              <w:rPr>
                <w:rFonts w:ascii="Arial" w:hAnsi="Arial" w:cs="Arial"/>
                <w:b/>
                <w:bCs/>
                <w:sz w:val="20"/>
                <w:szCs w:val="20"/>
              </w:rPr>
              <w:t>link</w:t>
            </w:r>
          </w:p>
        </w:tc>
      </w:tr>
      <w:tr w:rsidR="00070ABC" w:rsidRPr="001A5678" w14:paraId="0680D836" w14:textId="77777777" w:rsidTr="00070ABC">
        <w:trPr>
          <w:trHeight w:val="812"/>
        </w:trPr>
        <w:tc>
          <w:tcPr>
            <w:tcW w:w="2016" w:type="dxa"/>
          </w:tcPr>
          <w:p w14:paraId="5553D71B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16% formaldehyde, methanol-free, 10x1mL ampules</w:t>
            </w:r>
          </w:p>
        </w:tc>
        <w:tc>
          <w:tcPr>
            <w:tcW w:w="1429" w:type="dxa"/>
          </w:tcPr>
          <w:p w14:paraId="0C700FF0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5678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1A5678">
              <w:rPr>
                <w:rFonts w:ascii="Arial" w:hAnsi="Arial" w:cs="Arial"/>
                <w:sz w:val="20"/>
                <w:szCs w:val="20"/>
              </w:rPr>
              <w:t xml:space="preserve"> Scientific</w:t>
            </w:r>
          </w:p>
        </w:tc>
        <w:tc>
          <w:tcPr>
            <w:tcW w:w="1756" w:type="dxa"/>
          </w:tcPr>
          <w:p w14:paraId="42201798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28906</w:t>
            </w:r>
          </w:p>
        </w:tc>
        <w:tc>
          <w:tcPr>
            <w:tcW w:w="6049" w:type="dxa"/>
          </w:tcPr>
          <w:p w14:paraId="6435FEE7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https://www.thermofisher.com/order/catalog/product/28906</w:t>
            </w:r>
          </w:p>
        </w:tc>
      </w:tr>
      <w:tr w:rsidR="00070ABC" w:rsidRPr="001A5678" w14:paraId="7EC45B94" w14:textId="77777777" w:rsidTr="00070ABC">
        <w:trPr>
          <w:trHeight w:val="351"/>
        </w:trPr>
        <w:tc>
          <w:tcPr>
            <w:tcW w:w="2016" w:type="dxa"/>
          </w:tcPr>
          <w:p w14:paraId="17F33F80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1x PBS, pH 7.4</w:t>
            </w:r>
          </w:p>
        </w:tc>
        <w:tc>
          <w:tcPr>
            <w:tcW w:w="1429" w:type="dxa"/>
          </w:tcPr>
          <w:p w14:paraId="69D7C799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5678">
              <w:rPr>
                <w:rFonts w:ascii="Arial" w:hAnsi="Arial" w:cs="Arial"/>
                <w:sz w:val="20"/>
                <w:szCs w:val="20"/>
              </w:rPr>
              <w:t>gibco</w:t>
            </w:r>
            <w:proofErr w:type="spellEnd"/>
          </w:p>
        </w:tc>
        <w:tc>
          <w:tcPr>
            <w:tcW w:w="1756" w:type="dxa"/>
          </w:tcPr>
          <w:p w14:paraId="161117F8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10010023</w:t>
            </w:r>
          </w:p>
        </w:tc>
        <w:tc>
          <w:tcPr>
            <w:tcW w:w="6049" w:type="dxa"/>
          </w:tcPr>
          <w:p w14:paraId="28D14156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https://www.thermofisher.com/order/catalog/product/10010023</w:t>
            </w:r>
          </w:p>
        </w:tc>
      </w:tr>
      <w:tr w:rsidR="00070ABC" w:rsidRPr="001A5678" w14:paraId="2926A0FB" w14:textId="77777777" w:rsidTr="00070ABC">
        <w:trPr>
          <w:trHeight w:val="342"/>
        </w:trPr>
        <w:tc>
          <w:tcPr>
            <w:tcW w:w="2016" w:type="dxa"/>
          </w:tcPr>
          <w:p w14:paraId="4DFA26B7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BSA 7.5%, Fraction V</w:t>
            </w:r>
          </w:p>
        </w:tc>
        <w:tc>
          <w:tcPr>
            <w:tcW w:w="1429" w:type="dxa"/>
          </w:tcPr>
          <w:p w14:paraId="10AC0E54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5678">
              <w:rPr>
                <w:rFonts w:ascii="Arial" w:hAnsi="Arial" w:cs="Arial"/>
                <w:sz w:val="20"/>
                <w:szCs w:val="20"/>
              </w:rPr>
              <w:t>gibco</w:t>
            </w:r>
            <w:proofErr w:type="spellEnd"/>
          </w:p>
        </w:tc>
        <w:tc>
          <w:tcPr>
            <w:tcW w:w="1756" w:type="dxa"/>
          </w:tcPr>
          <w:p w14:paraId="33AE69CF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15260037</w:t>
            </w:r>
          </w:p>
        </w:tc>
        <w:tc>
          <w:tcPr>
            <w:tcW w:w="6049" w:type="dxa"/>
          </w:tcPr>
          <w:p w14:paraId="451DF401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https://www.thermofisher.com/order/catalog/product/15260037</w:t>
            </w:r>
          </w:p>
        </w:tc>
      </w:tr>
      <w:tr w:rsidR="00070ABC" w:rsidRPr="001A5678" w14:paraId="288B0AAF" w14:textId="77777777" w:rsidTr="00070ABC">
        <w:trPr>
          <w:trHeight w:val="532"/>
        </w:trPr>
        <w:tc>
          <w:tcPr>
            <w:tcW w:w="2016" w:type="dxa"/>
          </w:tcPr>
          <w:p w14:paraId="49FA9620" w14:textId="77777777" w:rsidR="00070ABC" w:rsidRPr="00B275C3" w:rsidRDefault="00070ABC" w:rsidP="00070A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B275C3">
              <w:rPr>
                <w:rFonts w:ascii="Arial" w:hAnsi="Arial" w:cs="Arial"/>
                <w:sz w:val="20"/>
                <w:szCs w:val="20"/>
                <w:highlight w:val="yellow"/>
              </w:rPr>
              <w:t>Enzymatics</w:t>
            </w:r>
            <w:proofErr w:type="spellEnd"/>
            <w:r w:rsidRPr="00B275C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RNase Inhibitor</w:t>
            </w:r>
          </w:p>
        </w:tc>
        <w:tc>
          <w:tcPr>
            <w:tcW w:w="1429" w:type="dxa"/>
          </w:tcPr>
          <w:p w14:paraId="2D5E1468" w14:textId="77777777" w:rsidR="00070ABC" w:rsidRPr="00B275C3" w:rsidRDefault="00070ABC" w:rsidP="00070A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B275C3">
              <w:rPr>
                <w:rFonts w:ascii="Arial" w:hAnsi="Arial" w:cs="Arial"/>
                <w:sz w:val="20"/>
                <w:szCs w:val="20"/>
                <w:highlight w:val="yellow"/>
              </w:rPr>
              <w:t>Enzymatics</w:t>
            </w:r>
            <w:proofErr w:type="spellEnd"/>
            <w:r w:rsidRPr="00B275C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56" w:type="dxa"/>
          </w:tcPr>
          <w:p w14:paraId="0D4197E6" w14:textId="77777777" w:rsidR="00070ABC" w:rsidRPr="00B275C3" w:rsidRDefault="00070ABC" w:rsidP="00070A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75C3">
              <w:rPr>
                <w:rFonts w:ascii="Arial" w:hAnsi="Arial" w:cs="Arial"/>
                <w:sz w:val="20"/>
                <w:szCs w:val="20"/>
                <w:highlight w:val="yellow"/>
              </w:rPr>
              <w:t>Y9240L</w:t>
            </w:r>
          </w:p>
          <w:p w14:paraId="286D1C49" w14:textId="77777777" w:rsidR="00070ABC" w:rsidRPr="00B275C3" w:rsidRDefault="00070ABC" w:rsidP="00070A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049" w:type="dxa"/>
          </w:tcPr>
          <w:p w14:paraId="7CE2EC2A" w14:textId="77777777" w:rsidR="00070ABC" w:rsidRPr="00B275C3" w:rsidRDefault="00070ABC" w:rsidP="00070A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75C3">
              <w:rPr>
                <w:rFonts w:ascii="Arial" w:hAnsi="Arial" w:cs="Arial"/>
                <w:sz w:val="20"/>
                <w:szCs w:val="20"/>
                <w:highlight w:val="yellow"/>
              </w:rPr>
              <w:t>https://www.enzymatics.com/products/rnase-inhibitor/</w:t>
            </w:r>
          </w:p>
        </w:tc>
      </w:tr>
      <w:tr w:rsidR="00070ABC" w:rsidRPr="001A5678" w14:paraId="43A60FA1" w14:textId="77777777" w:rsidTr="00070ABC">
        <w:trPr>
          <w:trHeight w:val="532"/>
        </w:trPr>
        <w:tc>
          <w:tcPr>
            <w:tcW w:w="2016" w:type="dxa"/>
          </w:tcPr>
          <w:p w14:paraId="7925A620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5678">
              <w:rPr>
                <w:rFonts w:ascii="Arial" w:hAnsi="Arial" w:cs="Arial"/>
                <w:sz w:val="20"/>
                <w:szCs w:val="20"/>
              </w:rPr>
              <w:t>SUPERase</w:t>
            </w:r>
            <w:proofErr w:type="spellEnd"/>
            <w:r w:rsidRPr="001A5678">
              <w:rPr>
                <w:rFonts w:ascii="Arial" w:hAnsi="Arial" w:cs="Arial"/>
                <w:sz w:val="20"/>
                <w:szCs w:val="20"/>
              </w:rPr>
              <w:t xml:space="preserve"> RNase Inhibitor</w:t>
            </w:r>
          </w:p>
        </w:tc>
        <w:tc>
          <w:tcPr>
            <w:tcW w:w="1429" w:type="dxa"/>
          </w:tcPr>
          <w:p w14:paraId="34630F90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5678">
              <w:rPr>
                <w:rFonts w:ascii="Arial" w:hAnsi="Arial" w:cs="Arial"/>
                <w:sz w:val="20"/>
                <w:szCs w:val="20"/>
              </w:rPr>
              <w:t>invitrogen</w:t>
            </w:r>
            <w:proofErr w:type="spellEnd"/>
          </w:p>
        </w:tc>
        <w:tc>
          <w:tcPr>
            <w:tcW w:w="1756" w:type="dxa"/>
          </w:tcPr>
          <w:p w14:paraId="5758DD8E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Style w:val="pdp-tablecatalog-number"/>
                <w:rFonts w:ascii="Arial" w:hAnsi="Arial" w:cs="Arial"/>
                <w:sz w:val="20"/>
                <w:szCs w:val="20"/>
              </w:rPr>
              <w:t>AM2696</w:t>
            </w:r>
          </w:p>
          <w:p w14:paraId="07386D0D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9" w:type="dxa"/>
          </w:tcPr>
          <w:p w14:paraId="1ABC44BF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https://www.thermofisher.com/order/catalog/product/AM2696</w:t>
            </w:r>
          </w:p>
        </w:tc>
      </w:tr>
      <w:tr w:rsidR="00070ABC" w:rsidRPr="001A5678" w14:paraId="19EA15E7" w14:textId="77777777" w:rsidTr="00070ABC">
        <w:trPr>
          <w:trHeight w:val="261"/>
        </w:trPr>
        <w:tc>
          <w:tcPr>
            <w:tcW w:w="2016" w:type="dxa"/>
          </w:tcPr>
          <w:p w14:paraId="54B26ED3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Tris, 1M pH 8.0</w:t>
            </w:r>
          </w:p>
        </w:tc>
        <w:tc>
          <w:tcPr>
            <w:tcW w:w="1429" w:type="dxa"/>
          </w:tcPr>
          <w:p w14:paraId="5C527E99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5678">
              <w:rPr>
                <w:rFonts w:ascii="Arial" w:hAnsi="Arial" w:cs="Arial"/>
                <w:sz w:val="20"/>
                <w:szCs w:val="20"/>
              </w:rPr>
              <w:t>invitrogen</w:t>
            </w:r>
            <w:proofErr w:type="spellEnd"/>
          </w:p>
        </w:tc>
        <w:tc>
          <w:tcPr>
            <w:tcW w:w="1756" w:type="dxa"/>
          </w:tcPr>
          <w:p w14:paraId="63CFADA3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Style w:val="pdp-product-summarycatalog-number-value"/>
                <w:rFonts w:ascii="Arial" w:hAnsi="Arial" w:cs="Arial"/>
                <w:sz w:val="20"/>
                <w:szCs w:val="20"/>
              </w:rPr>
              <w:t>AM9855G</w:t>
            </w:r>
          </w:p>
          <w:p w14:paraId="3145424C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9" w:type="dxa"/>
          </w:tcPr>
          <w:p w14:paraId="490D2FA8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1A5678">
              <w:rPr>
                <w:rFonts w:ascii="Arial" w:hAnsi="Arial" w:cs="Arial"/>
                <w:sz w:val="20"/>
                <w:szCs w:val="20"/>
              </w:rPr>
              <w:t>https://www.thermofisher.com/order/catalog/product/AM9855G</w:t>
            </w:r>
          </w:p>
        </w:tc>
      </w:tr>
      <w:tr w:rsidR="00070ABC" w:rsidRPr="001A5678" w14:paraId="7D7BD269" w14:textId="77777777" w:rsidTr="00070ABC">
        <w:trPr>
          <w:trHeight w:val="261"/>
        </w:trPr>
        <w:tc>
          <w:tcPr>
            <w:tcW w:w="2016" w:type="dxa"/>
          </w:tcPr>
          <w:p w14:paraId="4456F88A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DNase I</w:t>
            </w:r>
          </w:p>
        </w:tc>
        <w:tc>
          <w:tcPr>
            <w:tcW w:w="1429" w:type="dxa"/>
          </w:tcPr>
          <w:p w14:paraId="578993C2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5678">
              <w:rPr>
                <w:rFonts w:ascii="Arial" w:hAnsi="Arial" w:cs="Arial"/>
                <w:sz w:val="20"/>
                <w:szCs w:val="20"/>
              </w:rPr>
              <w:t>invitrogen</w:t>
            </w:r>
            <w:proofErr w:type="spellEnd"/>
          </w:p>
        </w:tc>
        <w:tc>
          <w:tcPr>
            <w:tcW w:w="1756" w:type="dxa"/>
          </w:tcPr>
          <w:p w14:paraId="53F65A35" w14:textId="77777777" w:rsidR="00070ABC" w:rsidRPr="005B4781" w:rsidRDefault="00070ABC" w:rsidP="00070ABC">
            <w:pPr>
              <w:rPr>
                <w:rStyle w:val="pdp-product-summarycatalog-number-value"/>
                <w:rFonts w:ascii="Arial" w:hAnsi="Arial" w:cs="Arial"/>
                <w:sz w:val="20"/>
                <w:szCs w:val="20"/>
              </w:rPr>
            </w:pPr>
            <w:r w:rsidRPr="005B4781">
              <w:rPr>
                <w:rStyle w:val="pdp-tablecatalog-number"/>
                <w:rFonts w:ascii="Arial" w:hAnsi="Arial" w:cs="Arial"/>
                <w:sz w:val="20"/>
                <w:szCs w:val="20"/>
              </w:rPr>
              <w:t>18047019</w:t>
            </w:r>
          </w:p>
        </w:tc>
        <w:tc>
          <w:tcPr>
            <w:tcW w:w="6049" w:type="dxa"/>
          </w:tcPr>
          <w:p w14:paraId="2CEF9033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5B4781">
              <w:rPr>
                <w:rFonts w:ascii="Arial" w:hAnsi="Arial" w:cs="Arial"/>
                <w:sz w:val="20"/>
                <w:szCs w:val="20"/>
              </w:rPr>
              <w:t>https://www.thermofisher.com/order/catalog/product/18047019</w:t>
            </w:r>
          </w:p>
        </w:tc>
      </w:tr>
      <w:tr w:rsidR="00070ABC" w:rsidRPr="001A5678" w14:paraId="5BFD26F9" w14:textId="77777777" w:rsidTr="00070ABC">
        <w:trPr>
          <w:trHeight w:val="261"/>
        </w:trPr>
        <w:tc>
          <w:tcPr>
            <w:tcW w:w="2016" w:type="dxa"/>
          </w:tcPr>
          <w:p w14:paraId="1243F6D7" w14:textId="77777777" w:rsidR="00070ABC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DNase I Buffer 10X</w:t>
            </w:r>
          </w:p>
        </w:tc>
        <w:tc>
          <w:tcPr>
            <w:tcW w:w="1429" w:type="dxa"/>
          </w:tcPr>
          <w:p w14:paraId="546150C6" w14:textId="77777777" w:rsidR="00070ABC" w:rsidRPr="001A5678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756" w:type="dxa"/>
          </w:tcPr>
          <w:p w14:paraId="34649E63" w14:textId="77777777" w:rsidR="00070ABC" w:rsidRPr="00023BFC" w:rsidRDefault="00070ABC" w:rsidP="00070ABC">
            <w:pPr>
              <w:rPr>
                <w:rStyle w:val="pdp-tablecatalog-number"/>
                <w:rFonts w:ascii="Arial" w:hAnsi="Arial" w:cs="Arial"/>
                <w:sz w:val="20"/>
                <w:szCs w:val="20"/>
              </w:rPr>
            </w:pPr>
            <w:r w:rsidRPr="00023BFC">
              <w:rPr>
                <w:rStyle w:val="pdp-product-summarycatalog-number-value"/>
                <w:rFonts w:ascii="Arial" w:hAnsi="Arial" w:cs="Arial"/>
                <w:sz w:val="20"/>
                <w:szCs w:val="20"/>
              </w:rPr>
              <w:t>AM8170G</w:t>
            </w:r>
          </w:p>
        </w:tc>
        <w:tc>
          <w:tcPr>
            <w:tcW w:w="6049" w:type="dxa"/>
          </w:tcPr>
          <w:p w14:paraId="131D095E" w14:textId="77777777" w:rsidR="00070ABC" w:rsidRPr="005B4781" w:rsidRDefault="00070ABC" w:rsidP="00070ABC">
            <w:pPr>
              <w:rPr>
                <w:rFonts w:ascii="Arial" w:hAnsi="Arial" w:cs="Arial"/>
                <w:sz w:val="20"/>
                <w:szCs w:val="20"/>
              </w:rPr>
            </w:pPr>
            <w:r w:rsidRPr="00246CD6">
              <w:rPr>
                <w:rFonts w:ascii="Arial" w:hAnsi="Arial" w:cs="Arial"/>
                <w:color w:val="000000"/>
                <w:sz w:val="20"/>
                <w:szCs w:val="20"/>
              </w:rPr>
              <w:t>https://www.thermofisher.com/order/catalog/product/AM8170G</w:t>
            </w:r>
          </w:p>
        </w:tc>
      </w:tr>
      <w:tr w:rsidR="00070ABC" w:rsidRPr="001A5678" w14:paraId="57F5CF98" w14:textId="77777777" w:rsidTr="00070ABC">
        <w:trPr>
          <w:trHeight w:val="261"/>
        </w:trPr>
        <w:tc>
          <w:tcPr>
            <w:tcW w:w="2016" w:type="dxa"/>
          </w:tcPr>
          <w:p w14:paraId="19CD17C5" w14:textId="77777777" w:rsidR="00070ABC" w:rsidRPr="00070ABC" w:rsidRDefault="00070ABC" w:rsidP="00070A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ABC">
              <w:rPr>
                <w:rFonts w:ascii="Arial" w:hAnsi="Arial" w:cs="Arial"/>
                <w:color w:val="000000" w:themeColor="text1"/>
                <w:sz w:val="20"/>
                <w:szCs w:val="20"/>
              </w:rPr>
              <w:t>Falcon Cell Strainer 40 micron</w:t>
            </w:r>
          </w:p>
        </w:tc>
        <w:tc>
          <w:tcPr>
            <w:tcW w:w="1429" w:type="dxa"/>
          </w:tcPr>
          <w:p w14:paraId="6C1596F6" w14:textId="77777777" w:rsidR="00070ABC" w:rsidRPr="00070ABC" w:rsidRDefault="00070ABC" w:rsidP="00070A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ABC">
              <w:rPr>
                <w:rFonts w:ascii="Arial" w:hAnsi="Arial" w:cs="Arial"/>
                <w:color w:val="000000" w:themeColor="text1"/>
                <w:sz w:val="20"/>
                <w:szCs w:val="20"/>
              </w:rPr>
              <w:t>Fisher</w:t>
            </w:r>
          </w:p>
        </w:tc>
        <w:tc>
          <w:tcPr>
            <w:tcW w:w="1756" w:type="dxa"/>
          </w:tcPr>
          <w:p w14:paraId="134D56A1" w14:textId="77777777" w:rsidR="00070ABC" w:rsidRPr="00070ABC" w:rsidRDefault="00070ABC" w:rsidP="00070ABC">
            <w:pPr>
              <w:rPr>
                <w:rStyle w:val="pdp-product-summarycatalog-number-value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ABC">
              <w:rPr>
                <w:rStyle w:val="pdp-product-summarycatalog-number-value"/>
                <w:rFonts w:ascii="Arial" w:hAnsi="Arial" w:cs="Arial"/>
                <w:color w:val="000000" w:themeColor="text1"/>
                <w:sz w:val="20"/>
                <w:szCs w:val="20"/>
              </w:rPr>
              <w:t>087711</w:t>
            </w:r>
          </w:p>
        </w:tc>
        <w:tc>
          <w:tcPr>
            <w:tcW w:w="6049" w:type="dxa"/>
          </w:tcPr>
          <w:p w14:paraId="19010A53" w14:textId="77777777" w:rsidR="00070ABC" w:rsidRPr="00070ABC" w:rsidRDefault="00070ABC" w:rsidP="00070A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ABC">
              <w:rPr>
                <w:rFonts w:ascii="Arial" w:hAnsi="Arial" w:cs="Arial"/>
                <w:color w:val="000000" w:themeColor="text1"/>
                <w:sz w:val="20"/>
                <w:szCs w:val="20"/>
              </w:rPr>
              <w:t>https://www.fishersci.com/shop/products/falcon-cell-strainers-4/087711</w:t>
            </w:r>
          </w:p>
        </w:tc>
      </w:tr>
      <w:tr w:rsidR="00070ABC" w:rsidRPr="00E61D2F" w14:paraId="1A94E99D" w14:textId="77777777" w:rsidTr="00070ABC">
        <w:trPr>
          <w:trHeight w:val="261"/>
        </w:trPr>
        <w:tc>
          <w:tcPr>
            <w:tcW w:w="2016" w:type="dxa"/>
          </w:tcPr>
          <w:p w14:paraId="0C29D1F7" w14:textId="77777777" w:rsidR="00070ABC" w:rsidRPr="00070ABC" w:rsidRDefault="00070ABC" w:rsidP="00070A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70ABC">
              <w:rPr>
                <w:rFonts w:ascii="Arial" w:hAnsi="Arial" w:cs="Arial"/>
                <w:color w:val="000000" w:themeColor="text1"/>
                <w:sz w:val="20"/>
                <w:szCs w:val="20"/>
              </w:rPr>
              <w:t>pluriStrainer</w:t>
            </w:r>
            <w:proofErr w:type="spellEnd"/>
            <w:r w:rsidRPr="00070A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Mini 40uM </w:t>
            </w:r>
          </w:p>
        </w:tc>
        <w:tc>
          <w:tcPr>
            <w:tcW w:w="1429" w:type="dxa"/>
          </w:tcPr>
          <w:p w14:paraId="3B6898BE" w14:textId="77777777" w:rsidR="00070ABC" w:rsidRPr="00070ABC" w:rsidRDefault="00070ABC" w:rsidP="00070A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70ABC">
              <w:rPr>
                <w:rFonts w:ascii="Arial" w:hAnsi="Arial" w:cs="Arial"/>
                <w:color w:val="000000" w:themeColor="text1"/>
                <w:sz w:val="20"/>
                <w:szCs w:val="20"/>
              </w:rPr>
              <w:t>pluriSelect</w:t>
            </w:r>
            <w:proofErr w:type="spellEnd"/>
          </w:p>
        </w:tc>
        <w:tc>
          <w:tcPr>
            <w:tcW w:w="1756" w:type="dxa"/>
          </w:tcPr>
          <w:p w14:paraId="36B88AB7" w14:textId="77777777" w:rsidR="00070ABC" w:rsidRPr="00070ABC" w:rsidRDefault="00070ABC" w:rsidP="00070ABC">
            <w:pPr>
              <w:rPr>
                <w:rStyle w:val="pdp-product-summarycatalog-number-value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ABC">
              <w:rPr>
                <w:rFonts w:ascii="Arial" w:hAnsi="Arial" w:cs="Arial"/>
                <w:sz w:val="20"/>
                <w:szCs w:val="20"/>
              </w:rPr>
              <w:t>43-10040-40</w:t>
            </w:r>
          </w:p>
        </w:tc>
        <w:tc>
          <w:tcPr>
            <w:tcW w:w="6049" w:type="dxa"/>
          </w:tcPr>
          <w:p w14:paraId="60AE5237" w14:textId="77777777" w:rsidR="00070ABC" w:rsidRPr="00070ABC" w:rsidRDefault="00070ABC" w:rsidP="00070A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ABC">
              <w:rPr>
                <w:rFonts w:ascii="Arial" w:hAnsi="Arial" w:cs="Arial"/>
                <w:color w:val="000000" w:themeColor="text1"/>
                <w:sz w:val="20"/>
                <w:szCs w:val="20"/>
              </w:rPr>
              <w:t>https://www.pluriselect.com/us/pluristrainer-mini-40-m-cell-strainer.html#</w:t>
            </w:r>
          </w:p>
        </w:tc>
      </w:tr>
    </w:tbl>
    <w:p w14:paraId="0F7FE3DD" w14:textId="38554D1C" w:rsidR="00FA66E3" w:rsidRPr="001A5678" w:rsidRDefault="00FA66E3">
      <w:pPr>
        <w:rPr>
          <w:rFonts w:ascii="Arial" w:hAnsi="Arial" w:cs="Arial"/>
        </w:rPr>
      </w:pPr>
    </w:p>
    <w:p w14:paraId="41D671F1" w14:textId="5C48E662" w:rsidR="00324F8F" w:rsidRDefault="00B275C3">
      <w:pPr>
        <w:rPr>
          <w:rFonts w:ascii="Arial" w:hAnsi="Arial" w:cs="Arial"/>
          <w:b/>
          <w:bCs/>
        </w:rPr>
      </w:pPr>
      <w:r w:rsidRPr="00B275C3">
        <w:rPr>
          <w:rFonts w:ascii="Arial" w:hAnsi="Arial" w:cs="Arial"/>
          <w:b/>
          <w:bCs/>
          <w:highlight w:val="yellow"/>
        </w:rPr>
        <w:t>DO NOT ORDER THE ENZYMATICS RNASE INHIBITOR FROM QIAGEN!  IT WILL TAKE FOREVER TO ARRIVE, ORDER THIS FROM “ENZYMATICS” USING THE LINK ABOVE.</w:t>
      </w:r>
    </w:p>
    <w:p w14:paraId="0FDCC509" w14:textId="77777777" w:rsidR="00B275C3" w:rsidRPr="00B275C3" w:rsidRDefault="00B275C3">
      <w:pPr>
        <w:rPr>
          <w:rFonts w:ascii="Arial" w:hAnsi="Arial" w:cs="Arial"/>
          <w:b/>
          <w:bCs/>
        </w:rPr>
      </w:pPr>
    </w:p>
    <w:p w14:paraId="650C6BF3" w14:textId="01BAE964" w:rsidR="00F7158A" w:rsidRPr="00A61BB9" w:rsidRDefault="00ED6C10" w:rsidP="00F7158A">
      <w:pPr>
        <w:rPr>
          <w:rFonts w:ascii="Arial" w:hAnsi="Arial" w:cs="Arial"/>
          <w:sz w:val="22"/>
          <w:szCs w:val="22"/>
        </w:rPr>
      </w:pPr>
      <w:r w:rsidRPr="00A61BB9">
        <w:rPr>
          <w:rFonts w:ascii="Arial" w:hAnsi="Arial" w:cs="Arial"/>
          <w:b/>
          <w:bCs/>
          <w:sz w:val="22"/>
          <w:szCs w:val="22"/>
        </w:rPr>
        <w:t>Reagent Note</w:t>
      </w:r>
      <w:r w:rsidR="00D3599C" w:rsidRPr="00A61BB9">
        <w:rPr>
          <w:rFonts w:ascii="Arial" w:hAnsi="Arial" w:cs="Arial"/>
          <w:sz w:val="22"/>
          <w:szCs w:val="22"/>
        </w:rPr>
        <w:t xml:space="preserve">: 2.5M Glycine for quenching cross-linking can be made using any ACS grade </w:t>
      </w:r>
      <w:r w:rsidR="00F97E08" w:rsidRPr="00A61BB9">
        <w:rPr>
          <w:rFonts w:ascii="Arial" w:hAnsi="Arial" w:cs="Arial"/>
          <w:sz w:val="22"/>
          <w:szCs w:val="22"/>
        </w:rPr>
        <w:t xml:space="preserve">(99%+) </w:t>
      </w:r>
      <w:r w:rsidR="00F7158A" w:rsidRPr="00A61BB9">
        <w:rPr>
          <w:rFonts w:ascii="Arial" w:hAnsi="Arial" w:cs="Arial"/>
          <w:sz w:val="22"/>
          <w:szCs w:val="22"/>
        </w:rPr>
        <w:t>crystalline glycine powder.  Make fresh 2.5M glycine – 0.94g/5mL, let dissolve at 37ºC (bead bath is good).  What we use at the Broad for glycine is</w:t>
      </w:r>
      <w:r w:rsidR="00F97E08" w:rsidRPr="00A61BB9">
        <w:rPr>
          <w:rFonts w:ascii="Arial" w:hAnsi="Arial" w:cs="Arial"/>
          <w:sz w:val="22"/>
          <w:szCs w:val="22"/>
        </w:rPr>
        <w:t xml:space="preserve"> Alfa </w:t>
      </w:r>
      <w:proofErr w:type="spellStart"/>
      <w:r w:rsidR="00F97E08" w:rsidRPr="00A61BB9">
        <w:rPr>
          <w:rFonts w:ascii="Arial" w:hAnsi="Arial" w:cs="Arial"/>
          <w:sz w:val="22"/>
          <w:szCs w:val="22"/>
        </w:rPr>
        <w:t>Aesar</w:t>
      </w:r>
      <w:proofErr w:type="spellEnd"/>
      <w:r w:rsidR="00F97E08" w:rsidRPr="00A61BB9">
        <w:rPr>
          <w:rFonts w:ascii="Arial" w:hAnsi="Arial" w:cs="Arial"/>
          <w:sz w:val="22"/>
          <w:szCs w:val="22"/>
        </w:rPr>
        <w:t xml:space="preserve"> ACS grade glycine, which is now owned by </w:t>
      </w:r>
      <w:proofErr w:type="spellStart"/>
      <w:r w:rsidR="00F97E08" w:rsidRPr="00A61BB9">
        <w:rPr>
          <w:rFonts w:ascii="Arial" w:hAnsi="Arial" w:cs="Arial"/>
          <w:sz w:val="22"/>
          <w:szCs w:val="22"/>
        </w:rPr>
        <w:t>ThermoFisher</w:t>
      </w:r>
      <w:proofErr w:type="spellEnd"/>
      <w:r w:rsidR="00F97E08" w:rsidRPr="00A61BB9">
        <w:rPr>
          <w:rFonts w:ascii="Arial" w:hAnsi="Arial" w:cs="Arial"/>
          <w:sz w:val="22"/>
          <w:szCs w:val="22"/>
        </w:rPr>
        <w:t xml:space="preserve"> (cat # </w:t>
      </w:r>
      <w:r w:rsidR="00982ACD" w:rsidRPr="00070ABC">
        <w:rPr>
          <w:rFonts w:ascii="Arial" w:hAnsi="Arial" w:cs="Arial"/>
          <w:sz w:val="22"/>
          <w:szCs w:val="22"/>
        </w:rPr>
        <w:t>https://www.thermofisher.com/order/catalog/product/036435.30</w:t>
      </w:r>
      <w:r w:rsidR="00F97E08" w:rsidRPr="00A61BB9">
        <w:rPr>
          <w:rFonts w:ascii="Arial" w:hAnsi="Arial" w:cs="Arial"/>
          <w:sz w:val="22"/>
          <w:szCs w:val="22"/>
        </w:rPr>
        <w:t>).</w:t>
      </w:r>
    </w:p>
    <w:p w14:paraId="3D63475C" w14:textId="030A546A" w:rsidR="00982ACD" w:rsidRPr="00A61BB9" w:rsidRDefault="00982ACD" w:rsidP="00F7158A">
      <w:pPr>
        <w:rPr>
          <w:rFonts w:ascii="Arial" w:hAnsi="Arial" w:cs="Arial"/>
          <w:sz w:val="22"/>
          <w:szCs w:val="22"/>
        </w:rPr>
      </w:pPr>
    </w:p>
    <w:p w14:paraId="3E552A2B" w14:textId="7E875D1D" w:rsidR="00982ACD" w:rsidRDefault="00982ACD" w:rsidP="00F7158A">
      <w:pPr>
        <w:rPr>
          <w:rFonts w:ascii="Arial" w:hAnsi="Arial" w:cs="Arial"/>
          <w:sz w:val="22"/>
          <w:szCs w:val="22"/>
        </w:rPr>
      </w:pPr>
      <w:r w:rsidRPr="00A61BB9">
        <w:rPr>
          <w:rFonts w:ascii="Arial" w:hAnsi="Arial" w:cs="Arial"/>
          <w:b/>
          <w:bCs/>
          <w:sz w:val="22"/>
          <w:szCs w:val="22"/>
        </w:rPr>
        <w:t>On counting</w:t>
      </w:r>
      <w:r w:rsidR="00D729EA" w:rsidRPr="00A61BB9">
        <w:rPr>
          <w:rFonts w:ascii="Arial" w:hAnsi="Arial" w:cs="Arial"/>
          <w:b/>
          <w:bCs/>
          <w:sz w:val="22"/>
          <w:szCs w:val="22"/>
        </w:rPr>
        <w:t xml:space="preserve"> cells</w:t>
      </w:r>
      <w:r w:rsidR="00D729EA" w:rsidRPr="00A61BB9">
        <w:rPr>
          <w:rFonts w:ascii="Arial" w:hAnsi="Arial" w:cs="Arial"/>
          <w:sz w:val="22"/>
          <w:szCs w:val="22"/>
        </w:rPr>
        <w:t>:  We need a minimum</w:t>
      </w:r>
      <w:r w:rsidR="0023170C" w:rsidRPr="00A61BB9">
        <w:rPr>
          <w:rFonts w:ascii="Arial" w:hAnsi="Arial" w:cs="Arial"/>
          <w:sz w:val="22"/>
          <w:szCs w:val="22"/>
        </w:rPr>
        <w:t xml:space="preserve"> of one million cells</w:t>
      </w:r>
      <w:r w:rsidR="003A78BB" w:rsidRPr="00A61BB9">
        <w:rPr>
          <w:rFonts w:ascii="Arial" w:hAnsi="Arial" w:cs="Arial"/>
          <w:sz w:val="22"/>
          <w:szCs w:val="22"/>
        </w:rPr>
        <w:t>/nuclei</w:t>
      </w:r>
      <w:r w:rsidR="0023170C" w:rsidRPr="00A61BB9">
        <w:rPr>
          <w:rFonts w:ascii="Arial" w:hAnsi="Arial" w:cs="Arial"/>
          <w:sz w:val="22"/>
          <w:szCs w:val="22"/>
        </w:rPr>
        <w:t xml:space="preserve"> (a pool if genotyped or a single sample</w:t>
      </w:r>
      <w:r w:rsidR="003A78BB" w:rsidRPr="00A61BB9">
        <w:rPr>
          <w:rFonts w:ascii="Arial" w:hAnsi="Arial" w:cs="Arial"/>
          <w:sz w:val="22"/>
          <w:szCs w:val="22"/>
        </w:rPr>
        <w:t xml:space="preserve"> if not) to successfully proceed with SHARE-seq</w:t>
      </w:r>
      <w:r w:rsidR="00941A44">
        <w:rPr>
          <w:rFonts w:ascii="Arial" w:hAnsi="Arial" w:cs="Arial"/>
          <w:sz w:val="22"/>
          <w:szCs w:val="22"/>
        </w:rPr>
        <w:t>.</w:t>
      </w:r>
      <w:r w:rsidR="00ED6C10" w:rsidRPr="00A61BB9">
        <w:rPr>
          <w:rFonts w:ascii="Arial" w:hAnsi="Arial" w:cs="Arial"/>
          <w:sz w:val="22"/>
          <w:szCs w:val="22"/>
        </w:rPr>
        <w:t xml:space="preserve">  At the Broad and at Harvard, we use the Bio-Rad TC-20 to count cells or nuclei.  Please provide us with a count of your nuclei pre-fixation, using a hemocytometer, Bio-Rad TC-20, or similar counting method.  If you can provide us with viability pre-fixation using trypan blue stain, this is useful to us for QC as well.</w:t>
      </w:r>
      <w:r w:rsidR="00941A44">
        <w:rPr>
          <w:rFonts w:ascii="Arial" w:hAnsi="Arial" w:cs="Arial"/>
          <w:sz w:val="22"/>
          <w:szCs w:val="22"/>
        </w:rPr>
        <w:t xml:space="preserve">  If you can start with more than 1 million cells/nuclei it is always appreciated, however please do not fix more than 1 million cells per tube – rather, supply multiple tubes.</w:t>
      </w:r>
    </w:p>
    <w:p w14:paraId="1CAD5F52" w14:textId="77777777" w:rsidR="005B4781" w:rsidRDefault="005B4781" w:rsidP="00F7158A">
      <w:pPr>
        <w:rPr>
          <w:rFonts w:ascii="Arial" w:hAnsi="Arial" w:cs="Arial"/>
          <w:sz w:val="22"/>
          <w:szCs w:val="22"/>
        </w:rPr>
      </w:pPr>
    </w:p>
    <w:p w14:paraId="11DB0A40" w14:textId="55CBA7B0" w:rsidR="005B4781" w:rsidRPr="00023BFC" w:rsidRDefault="005B4781" w:rsidP="00F7158A">
      <w:pPr>
        <w:rPr>
          <w:rFonts w:ascii="Arial" w:hAnsi="Arial" w:cs="Arial"/>
          <w:color w:val="000000"/>
          <w:sz w:val="22"/>
          <w:szCs w:val="22"/>
        </w:rPr>
      </w:pPr>
      <w:r w:rsidRPr="005B4781">
        <w:rPr>
          <w:rFonts w:ascii="Arial" w:hAnsi="Arial" w:cs="Arial"/>
          <w:b/>
          <w:bCs/>
          <w:sz w:val="22"/>
          <w:szCs w:val="22"/>
        </w:rPr>
        <w:t>On DNase I treatment</w:t>
      </w:r>
      <w:r>
        <w:rPr>
          <w:rFonts w:ascii="Arial" w:hAnsi="Arial" w:cs="Arial"/>
          <w:sz w:val="22"/>
          <w:szCs w:val="22"/>
        </w:rPr>
        <w:t>:  This is recommended for cell isolations that are clumpy in nature, such as primary isolations of PBMCs from humans or animals</w:t>
      </w:r>
      <w:r w:rsidR="00023BFC">
        <w:rPr>
          <w:rFonts w:ascii="Arial" w:hAnsi="Arial" w:cs="Arial"/>
          <w:sz w:val="22"/>
          <w:szCs w:val="22"/>
        </w:rPr>
        <w:t>,</w:t>
      </w:r>
      <w:r w:rsidR="00023BFC">
        <w:rPr>
          <w:rFonts w:ascii="Arial" w:hAnsi="Arial" w:cs="Arial"/>
          <w:b/>
          <w:i/>
          <w:color w:val="000000"/>
          <w:sz w:val="22"/>
          <w:szCs w:val="22"/>
        </w:rPr>
        <w:t xml:space="preserve"> to reduce the extracellular chromatin from neutrophils.</w:t>
      </w:r>
      <w:r w:rsidR="00023BF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 recommend this treatment if, during the primary count, cells are found to be clumpy or have low viability</w:t>
      </w:r>
      <w:r w:rsidR="002251C2">
        <w:rPr>
          <w:rFonts w:ascii="Arial" w:hAnsi="Arial" w:cs="Arial"/>
          <w:sz w:val="22"/>
          <w:szCs w:val="22"/>
        </w:rPr>
        <w:t xml:space="preserve"> (&lt;85%)</w:t>
      </w:r>
      <w:r>
        <w:rPr>
          <w:rFonts w:ascii="Arial" w:hAnsi="Arial" w:cs="Arial"/>
          <w:sz w:val="22"/>
          <w:szCs w:val="22"/>
        </w:rPr>
        <w:t>.</w:t>
      </w:r>
      <w:r w:rsidR="00BA06D6">
        <w:rPr>
          <w:rFonts w:ascii="Arial" w:hAnsi="Arial" w:cs="Arial"/>
          <w:sz w:val="22"/>
          <w:szCs w:val="22"/>
        </w:rPr>
        <w:t xml:space="preserve"> </w:t>
      </w:r>
      <w:r w:rsidR="00023BFC">
        <w:rPr>
          <w:rFonts w:ascii="Arial" w:hAnsi="Arial" w:cs="Arial"/>
          <w:sz w:val="22"/>
          <w:szCs w:val="22"/>
        </w:rPr>
        <w:t xml:space="preserve"> </w:t>
      </w:r>
      <w:r w:rsidR="00023BFC">
        <w:rPr>
          <w:rFonts w:ascii="Arial" w:hAnsi="Arial" w:cs="Arial"/>
          <w:color w:val="000000"/>
          <w:sz w:val="22"/>
          <w:szCs w:val="22"/>
        </w:rPr>
        <w:t>The exact protocol</w:t>
      </w:r>
      <w:r w:rsidR="00023BFC" w:rsidRPr="00C37C0C">
        <w:rPr>
          <w:rFonts w:ascii="Arial" w:hAnsi="Arial" w:cs="Arial"/>
          <w:color w:val="000000"/>
          <w:sz w:val="22"/>
          <w:szCs w:val="22"/>
        </w:rPr>
        <w:t xml:space="preserve"> will </w:t>
      </w:r>
      <w:r w:rsidR="00023BFC">
        <w:rPr>
          <w:rFonts w:ascii="Arial" w:hAnsi="Arial" w:cs="Arial"/>
          <w:color w:val="000000"/>
          <w:sz w:val="22"/>
          <w:szCs w:val="22"/>
        </w:rPr>
        <w:t xml:space="preserve">vary slightly </w:t>
      </w:r>
      <w:r w:rsidR="00023BFC" w:rsidRPr="00C37C0C">
        <w:rPr>
          <w:rFonts w:ascii="Arial" w:hAnsi="Arial" w:cs="Arial"/>
          <w:color w:val="000000"/>
          <w:sz w:val="22"/>
          <w:szCs w:val="22"/>
        </w:rPr>
        <w:t>depend</w:t>
      </w:r>
      <w:r w:rsidR="00023BFC">
        <w:rPr>
          <w:rFonts w:ascii="Arial" w:hAnsi="Arial" w:cs="Arial"/>
          <w:color w:val="000000"/>
          <w:sz w:val="22"/>
          <w:szCs w:val="22"/>
        </w:rPr>
        <w:t>ing</w:t>
      </w:r>
      <w:r w:rsidR="00023BFC" w:rsidRPr="00C37C0C">
        <w:rPr>
          <w:rFonts w:ascii="Arial" w:hAnsi="Arial" w:cs="Arial"/>
          <w:color w:val="000000"/>
          <w:sz w:val="22"/>
          <w:szCs w:val="22"/>
        </w:rPr>
        <w:t xml:space="preserve"> on </w:t>
      </w:r>
      <w:r w:rsidR="00023BFC">
        <w:rPr>
          <w:rFonts w:ascii="Arial" w:hAnsi="Arial" w:cs="Arial"/>
          <w:color w:val="000000"/>
          <w:sz w:val="22"/>
          <w:szCs w:val="22"/>
        </w:rPr>
        <w:t>the</w:t>
      </w:r>
      <w:r w:rsidR="00023BFC" w:rsidRPr="00C37C0C">
        <w:rPr>
          <w:rFonts w:ascii="Arial" w:hAnsi="Arial" w:cs="Arial"/>
          <w:color w:val="000000"/>
          <w:sz w:val="22"/>
          <w:szCs w:val="22"/>
        </w:rPr>
        <w:t xml:space="preserve"> type of solution </w:t>
      </w:r>
      <w:r w:rsidR="00023BFC">
        <w:rPr>
          <w:rFonts w:ascii="Arial" w:hAnsi="Arial" w:cs="Arial"/>
          <w:color w:val="000000"/>
          <w:sz w:val="22"/>
          <w:szCs w:val="22"/>
        </w:rPr>
        <w:t>in which cells are suspended</w:t>
      </w:r>
      <w:r w:rsidR="00023BFC" w:rsidRPr="00C37C0C">
        <w:rPr>
          <w:rFonts w:ascii="Arial" w:hAnsi="Arial" w:cs="Arial"/>
          <w:color w:val="000000"/>
          <w:sz w:val="22"/>
          <w:szCs w:val="22"/>
        </w:rPr>
        <w:t xml:space="preserve">. </w:t>
      </w:r>
      <w:r w:rsidR="00023BFC">
        <w:rPr>
          <w:rFonts w:ascii="Arial" w:hAnsi="Arial" w:cs="Arial"/>
          <w:color w:val="000000"/>
          <w:sz w:val="22"/>
          <w:szCs w:val="22"/>
        </w:rPr>
        <w:t>U</w:t>
      </w:r>
      <w:r w:rsidR="00023BFC" w:rsidRPr="00C37C0C">
        <w:rPr>
          <w:rFonts w:ascii="Arial" w:hAnsi="Arial" w:cs="Arial"/>
          <w:color w:val="000000"/>
          <w:sz w:val="22"/>
          <w:szCs w:val="22"/>
        </w:rPr>
        <w:t>sually</w:t>
      </w:r>
      <w:r w:rsidR="00023BFC">
        <w:rPr>
          <w:rFonts w:ascii="Arial" w:hAnsi="Arial" w:cs="Arial"/>
          <w:color w:val="000000"/>
          <w:sz w:val="22"/>
          <w:szCs w:val="22"/>
        </w:rPr>
        <w:t>,</w:t>
      </w:r>
      <w:r w:rsidR="00023BFC" w:rsidRPr="00C37C0C">
        <w:rPr>
          <w:rFonts w:ascii="Arial" w:hAnsi="Arial" w:cs="Arial"/>
          <w:color w:val="000000"/>
          <w:sz w:val="22"/>
          <w:szCs w:val="22"/>
        </w:rPr>
        <w:t xml:space="preserve"> </w:t>
      </w:r>
      <w:r w:rsidR="00023BFC">
        <w:rPr>
          <w:rFonts w:ascii="Arial" w:hAnsi="Arial" w:cs="Arial"/>
          <w:color w:val="000000"/>
          <w:sz w:val="22"/>
          <w:szCs w:val="22"/>
        </w:rPr>
        <w:t>DNase t</w:t>
      </w:r>
      <w:r w:rsidR="00023BFC" w:rsidRPr="00C37C0C">
        <w:rPr>
          <w:rFonts w:ascii="Arial" w:hAnsi="Arial" w:cs="Arial"/>
          <w:color w:val="000000"/>
          <w:sz w:val="22"/>
          <w:szCs w:val="22"/>
        </w:rPr>
        <w:t>reatment i</w:t>
      </w:r>
      <w:r w:rsidR="00023BFC">
        <w:rPr>
          <w:rFonts w:ascii="Arial" w:hAnsi="Arial" w:cs="Arial"/>
          <w:color w:val="000000"/>
          <w:sz w:val="22"/>
          <w:szCs w:val="22"/>
        </w:rPr>
        <w:t xml:space="preserve">s performed in </w:t>
      </w:r>
      <w:r w:rsidR="00023BFC" w:rsidRPr="00C37C0C">
        <w:rPr>
          <w:rFonts w:ascii="Arial" w:hAnsi="Arial" w:cs="Arial"/>
          <w:color w:val="000000"/>
          <w:sz w:val="22"/>
          <w:szCs w:val="22"/>
        </w:rPr>
        <w:t>media</w:t>
      </w:r>
      <w:r w:rsidR="00023BFC">
        <w:rPr>
          <w:rFonts w:ascii="Arial" w:hAnsi="Arial" w:cs="Arial"/>
          <w:color w:val="000000"/>
          <w:sz w:val="22"/>
          <w:szCs w:val="22"/>
        </w:rPr>
        <w:t xml:space="preserve"> such as RPMI or DMEM supplemented 10% HI FBS, but this may be undesirable if the FBS will stimulate the cells, in which case PBS may be used, or FBS may be omitted.</w:t>
      </w:r>
      <w:r w:rsidR="002251C2">
        <w:rPr>
          <w:rFonts w:ascii="Arial" w:hAnsi="Arial" w:cs="Arial"/>
          <w:color w:val="000000"/>
          <w:sz w:val="22"/>
          <w:szCs w:val="22"/>
        </w:rPr>
        <w:t xml:space="preserve">  </w:t>
      </w:r>
      <w:r w:rsidR="00BA06D6">
        <w:rPr>
          <w:rFonts w:ascii="Arial" w:hAnsi="Arial" w:cs="Arial"/>
          <w:sz w:val="22"/>
          <w:szCs w:val="22"/>
        </w:rPr>
        <w:t>Any sterile 40</w:t>
      </w:r>
      <w:r w:rsidR="00BA06D6" w:rsidRPr="0066484B">
        <w:rPr>
          <w:rFonts w:ascii="Arial" w:hAnsi="Arial" w:cs="Arial"/>
          <w:sz w:val="22"/>
          <w:szCs w:val="22"/>
        </w:rPr>
        <w:sym w:font="Symbol" w:char="F06D"/>
      </w:r>
      <w:r w:rsidR="00BA06D6">
        <w:rPr>
          <w:rFonts w:ascii="Arial" w:hAnsi="Arial" w:cs="Arial"/>
          <w:sz w:val="22"/>
          <w:szCs w:val="22"/>
        </w:rPr>
        <w:t>M mesh should work for this step</w:t>
      </w:r>
      <w:r w:rsidR="00023BFC">
        <w:rPr>
          <w:rFonts w:ascii="Arial" w:hAnsi="Arial" w:cs="Arial"/>
          <w:sz w:val="22"/>
          <w:szCs w:val="22"/>
        </w:rPr>
        <w:t>, though we have provided a reference item above</w:t>
      </w:r>
      <w:r w:rsidR="00070ABC">
        <w:rPr>
          <w:rFonts w:ascii="Arial" w:hAnsi="Arial" w:cs="Arial"/>
          <w:sz w:val="22"/>
          <w:szCs w:val="22"/>
        </w:rPr>
        <w:t>, with an option for small volumes as well</w:t>
      </w:r>
      <w:r w:rsidR="00023BFC">
        <w:rPr>
          <w:rFonts w:ascii="Arial" w:hAnsi="Arial" w:cs="Arial"/>
          <w:sz w:val="22"/>
          <w:szCs w:val="22"/>
        </w:rPr>
        <w:t>.</w:t>
      </w:r>
    </w:p>
    <w:p w14:paraId="06A3CD18" w14:textId="77777777" w:rsidR="00D3599C" w:rsidRPr="00A61BB9" w:rsidRDefault="00D3599C">
      <w:pPr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2723"/>
        <w:gridCol w:w="2723"/>
      </w:tblGrid>
      <w:tr w:rsidR="00B275C3" w:rsidRPr="00A61BB9" w14:paraId="43360EC9" w14:textId="3D512099" w:rsidTr="00CC3137">
        <w:tc>
          <w:tcPr>
            <w:tcW w:w="3510" w:type="dxa"/>
          </w:tcPr>
          <w:p w14:paraId="63032DDC" w14:textId="5799DC7A" w:rsidR="00B275C3" w:rsidRPr="00A61BB9" w:rsidRDefault="00B275C3" w:rsidP="00B275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BB9">
              <w:rPr>
                <w:rFonts w:ascii="Arial" w:hAnsi="Arial" w:cs="Arial"/>
                <w:b/>
                <w:bCs/>
                <w:sz w:val="22"/>
                <w:szCs w:val="22"/>
              </w:rPr>
              <w:t>PBS-2RI</w:t>
            </w:r>
          </w:p>
        </w:tc>
        <w:tc>
          <w:tcPr>
            <w:tcW w:w="2723" w:type="dxa"/>
          </w:tcPr>
          <w:p w14:paraId="0C0339FA" w14:textId="5C2D4372" w:rsidR="00B275C3" w:rsidRPr="00A61BB9" w:rsidRDefault="00B275C3" w:rsidP="00B275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BB9">
              <w:rPr>
                <w:rFonts w:ascii="Arial" w:hAnsi="Arial" w:cs="Arial"/>
                <w:b/>
                <w:bCs/>
                <w:sz w:val="22"/>
                <w:szCs w:val="22"/>
              </w:rPr>
              <w:t>Volume (</w:t>
            </w:r>
            <w:r w:rsidRPr="00A61BB9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6D"/>
            </w:r>
            <w:r w:rsidRPr="00A61BB9">
              <w:rPr>
                <w:rFonts w:ascii="Arial" w:hAnsi="Arial" w:cs="Arial"/>
                <w:b/>
                <w:bCs/>
                <w:sz w:val="22"/>
                <w:szCs w:val="22"/>
              </w:rPr>
              <w:t>L)</w:t>
            </w:r>
          </w:p>
        </w:tc>
        <w:tc>
          <w:tcPr>
            <w:tcW w:w="2723" w:type="dxa"/>
          </w:tcPr>
          <w:p w14:paraId="6C5C5C2E" w14:textId="2CBF28C9" w:rsidR="00B275C3" w:rsidRPr="00A61BB9" w:rsidRDefault="00B275C3" w:rsidP="00B275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BB9">
              <w:rPr>
                <w:rFonts w:ascii="Arial" w:hAnsi="Arial" w:cs="Arial"/>
                <w:b/>
                <w:bCs/>
                <w:sz w:val="22"/>
                <w:szCs w:val="22"/>
              </w:rPr>
              <w:t>Volume (</w:t>
            </w:r>
            <w:r w:rsidRPr="00A61BB9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6D"/>
            </w:r>
            <w:r w:rsidRPr="00A61BB9">
              <w:rPr>
                <w:rFonts w:ascii="Arial" w:hAnsi="Arial" w:cs="Arial"/>
                <w:b/>
                <w:bCs/>
                <w:sz w:val="22"/>
                <w:szCs w:val="22"/>
              </w:rPr>
              <w:t>L)</w:t>
            </w:r>
          </w:p>
        </w:tc>
      </w:tr>
      <w:tr w:rsidR="00B275C3" w:rsidRPr="00A61BB9" w14:paraId="1FA404B8" w14:textId="2E493F4E" w:rsidTr="00CC3137">
        <w:tc>
          <w:tcPr>
            <w:tcW w:w="3510" w:type="dxa"/>
          </w:tcPr>
          <w:p w14:paraId="0BE20293" w14:textId="095A58F6" w:rsidR="00B275C3" w:rsidRPr="00A61BB9" w:rsidRDefault="00B275C3" w:rsidP="00B275C3">
            <w:pPr>
              <w:rPr>
                <w:rFonts w:ascii="Arial" w:hAnsi="Arial" w:cs="Arial"/>
                <w:sz w:val="22"/>
                <w:szCs w:val="22"/>
              </w:rPr>
            </w:pPr>
            <w:r w:rsidRPr="00A61BB9">
              <w:rPr>
                <w:rFonts w:ascii="Arial" w:hAnsi="Arial" w:cs="Arial"/>
                <w:sz w:val="22"/>
                <w:szCs w:val="22"/>
              </w:rPr>
              <w:t>1X PBS (</w:t>
            </w:r>
            <w:proofErr w:type="spellStart"/>
            <w:r w:rsidRPr="00A61BB9">
              <w:rPr>
                <w:rFonts w:ascii="Arial" w:hAnsi="Arial" w:cs="Arial"/>
                <w:sz w:val="22"/>
                <w:szCs w:val="22"/>
              </w:rPr>
              <w:t>gibco</w:t>
            </w:r>
            <w:proofErr w:type="spellEnd"/>
            <w:r w:rsidRPr="00A61BB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23" w:type="dxa"/>
          </w:tcPr>
          <w:p w14:paraId="788974CD" w14:textId="7D63823F" w:rsidR="00B275C3" w:rsidRPr="00A61BB9" w:rsidRDefault="00B275C3" w:rsidP="00B275C3">
            <w:pPr>
              <w:rPr>
                <w:rFonts w:ascii="Arial" w:hAnsi="Arial" w:cs="Arial"/>
                <w:sz w:val="22"/>
                <w:szCs w:val="22"/>
              </w:rPr>
            </w:pPr>
            <w:r w:rsidRPr="00A61BB9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2723" w:type="dxa"/>
          </w:tcPr>
          <w:p w14:paraId="4B0E7112" w14:textId="3BF48C3F" w:rsidR="00B275C3" w:rsidRPr="00A61BB9" w:rsidRDefault="00B275C3" w:rsidP="00B27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A61BB9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B275C3" w:rsidRPr="00A61BB9" w14:paraId="30AA394E" w14:textId="0414A24C" w:rsidTr="00CC3137">
        <w:tc>
          <w:tcPr>
            <w:tcW w:w="3510" w:type="dxa"/>
          </w:tcPr>
          <w:p w14:paraId="7255DBA9" w14:textId="74594D20" w:rsidR="00B275C3" w:rsidRPr="00A61BB9" w:rsidRDefault="00B275C3" w:rsidP="00B275C3">
            <w:pPr>
              <w:rPr>
                <w:rFonts w:ascii="Arial" w:hAnsi="Arial" w:cs="Arial"/>
                <w:sz w:val="22"/>
                <w:szCs w:val="22"/>
              </w:rPr>
            </w:pPr>
            <w:r w:rsidRPr="00A61BB9">
              <w:rPr>
                <w:rFonts w:ascii="Arial" w:hAnsi="Arial" w:cs="Arial"/>
                <w:sz w:val="22"/>
                <w:szCs w:val="22"/>
              </w:rPr>
              <w:t>7.5% BSA (</w:t>
            </w:r>
            <w:proofErr w:type="spellStart"/>
            <w:r w:rsidRPr="00A61BB9">
              <w:rPr>
                <w:rFonts w:ascii="Arial" w:hAnsi="Arial" w:cs="Arial"/>
                <w:sz w:val="22"/>
                <w:szCs w:val="22"/>
              </w:rPr>
              <w:t>gibco</w:t>
            </w:r>
            <w:proofErr w:type="spellEnd"/>
            <w:r w:rsidRPr="00A61BB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23" w:type="dxa"/>
          </w:tcPr>
          <w:p w14:paraId="62D8D3E9" w14:textId="68C7338D" w:rsidR="00B275C3" w:rsidRPr="00A61BB9" w:rsidRDefault="00B275C3" w:rsidP="00B275C3">
            <w:pPr>
              <w:rPr>
                <w:rFonts w:ascii="Arial" w:hAnsi="Arial" w:cs="Arial"/>
                <w:sz w:val="22"/>
                <w:szCs w:val="22"/>
              </w:rPr>
            </w:pPr>
            <w:r w:rsidRPr="00A61BB9">
              <w:rPr>
                <w:rFonts w:ascii="Arial" w:hAnsi="Arial" w:cs="Arial"/>
                <w:sz w:val="22"/>
                <w:szCs w:val="22"/>
              </w:rPr>
              <w:t>10.7</w:t>
            </w:r>
          </w:p>
        </w:tc>
        <w:tc>
          <w:tcPr>
            <w:tcW w:w="2723" w:type="dxa"/>
          </w:tcPr>
          <w:p w14:paraId="26A30086" w14:textId="311A5FAB" w:rsidR="00B275C3" w:rsidRPr="00A61BB9" w:rsidRDefault="00056698" w:rsidP="00B27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267.5</w:t>
            </w:r>
          </w:p>
        </w:tc>
      </w:tr>
      <w:tr w:rsidR="00B275C3" w:rsidRPr="00A61BB9" w14:paraId="3D1D9DE5" w14:textId="5657D006" w:rsidTr="00CC3137">
        <w:tc>
          <w:tcPr>
            <w:tcW w:w="3510" w:type="dxa"/>
          </w:tcPr>
          <w:p w14:paraId="0D6532BE" w14:textId="677C1BF9" w:rsidR="00B275C3" w:rsidRPr="00A61BB9" w:rsidRDefault="00B275C3" w:rsidP="00B275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1BB9">
              <w:rPr>
                <w:rFonts w:ascii="Arial" w:hAnsi="Arial" w:cs="Arial"/>
                <w:sz w:val="22"/>
                <w:szCs w:val="22"/>
              </w:rPr>
              <w:t>Enzymatics</w:t>
            </w:r>
            <w:proofErr w:type="spellEnd"/>
            <w:r w:rsidRPr="00A61BB9">
              <w:rPr>
                <w:rFonts w:ascii="Arial" w:hAnsi="Arial" w:cs="Arial"/>
                <w:sz w:val="22"/>
                <w:szCs w:val="22"/>
              </w:rPr>
              <w:t xml:space="preserve"> RNase Inhibitor</w:t>
            </w:r>
          </w:p>
        </w:tc>
        <w:tc>
          <w:tcPr>
            <w:tcW w:w="2723" w:type="dxa"/>
          </w:tcPr>
          <w:p w14:paraId="7E58487C" w14:textId="3D118E80" w:rsidR="00B275C3" w:rsidRPr="00A61BB9" w:rsidRDefault="00B275C3" w:rsidP="00B275C3">
            <w:pPr>
              <w:rPr>
                <w:rFonts w:ascii="Arial" w:hAnsi="Arial" w:cs="Arial"/>
                <w:sz w:val="22"/>
                <w:szCs w:val="22"/>
              </w:rPr>
            </w:pPr>
            <w:r w:rsidRPr="00A61BB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23" w:type="dxa"/>
          </w:tcPr>
          <w:p w14:paraId="01D44AA1" w14:textId="21E91A38" w:rsidR="00B275C3" w:rsidRPr="00A61BB9" w:rsidRDefault="00B275C3" w:rsidP="00B27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B275C3" w:rsidRPr="00A61BB9" w14:paraId="57B3F53B" w14:textId="483FAACD" w:rsidTr="00CC3137">
        <w:tc>
          <w:tcPr>
            <w:tcW w:w="3510" w:type="dxa"/>
          </w:tcPr>
          <w:p w14:paraId="343F360E" w14:textId="451FCA0A" w:rsidR="00B275C3" w:rsidRPr="00A61BB9" w:rsidRDefault="00B275C3" w:rsidP="00B275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1BB9">
              <w:rPr>
                <w:rFonts w:ascii="Arial" w:hAnsi="Arial" w:cs="Arial"/>
                <w:sz w:val="22"/>
                <w:szCs w:val="22"/>
              </w:rPr>
              <w:t>SUPERase</w:t>
            </w:r>
            <w:proofErr w:type="spellEnd"/>
            <w:r w:rsidRPr="00A61BB9">
              <w:rPr>
                <w:rFonts w:ascii="Arial" w:hAnsi="Arial" w:cs="Arial"/>
                <w:sz w:val="22"/>
                <w:szCs w:val="22"/>
              </w:rPr>
              <w:t xml:space="preserve"> RNase Inhibitor</w:t>
            </w:r>
          </w:p>
        </w:tc>
        <w:tc>
          <w:tcPr>
            <w:tcW w:w="2723" w:type="dxa"/>
          </w:tcPr>
          <w:p w14:paraId="78098515" w14:textId="4BCD4792" w:rsidR="00B275C3" w:rsidRPr="00A61BB9" w:rsidRDefault="00B275C3" w:rsidP="00B275C3">
            <w:pPr>
              <w:rPr>
                <w:rFonts w:ascii="Arial" w:hAnsi="Arial" w:cs="Arial"/>
                <w:sz w:val="22"/>
                <w:szCs w:val="22"/>
              </w:rPr>
            </w:pPr>
            <w:r w:rsidRPr="00A61BB9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2723" w:type="dxa"/>
          </w:tcPr>
          <w:p w14:paraId="4D8849AC" w14:textId="7B0ED2B1" w:rsidR="00B275C3" w:rsidRPr="00A61BB9" w:rsidRDefault="00B275C3" w:rsidP="00B275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62.5</w:t>
            </w:r>
          </w:p>
        </w:tc>
      </w:tr>
    </w:tbl>
    <w:p w14:paraId="3153FA52" w14:textId="77777777" w:rsidR="0085257A" w:rsidRDefault="0085257A">
      <w:pPr>
        <w:rPr>
          <w:rFonts w:ascii="Arial" w:hAnsi="Arial" w:cs="Arial"/>
          <w:sz w:val="22"/>
          <w:szCs w:val="22"/>
          <w:u w:val="single"/>
        </w:rPr>
      </w:pPr>
    </w:p>
    <w:p w14:paraId="3AA8810D" w14:textId="77777777" w:rsidR="00E61D2F" w:rsidRDefault="00E61D2F">
      <w:pPr>
        <w:rPr>
          <w:rFonts w:ascii="Arial" w:hAnsi="Arial" w:cs="Arial"/>
          <w:sz w:val="22"/>
          <w:szCs w:val="22"/>
          <w:u w:val="single"/>
        </w:rPr>
      </w:pPr>
    </w:p>
    <w:p w14:paraId="53720C38" w14:textId="77777777" w:rsidR="00E61D2F" w:rsidRDefault="00E61D2F">
      <w:pPr>
        <w:rPr>
          <w:rFonts w:ascii="Arial" w:hAnsi="Arial" w:cs="Arial"/>
          <w:sz w:val="22"/>
          <w:szCs w:val="22"/>
          <w:u w:val="single"/>
        </w:rPr>
      </w:pPr>
    </w:p>
    <w:p w14:paraId="47D6672C" w14:textId="77777777" w:rsidR="00E61D2F" w:rsidRDefault="00E61D2F">
      <w:pPr>
        <w:rPr>
          <w:rFonts w:ascii="Arial" w:hAnsi="Arial" w:cs="Arial"/>
          <w:sz w:val="22"/>
          <w:szCs w:val="22"/>
          <w:u w:val="single"/>
        </w:rPr>
      </w:pPr>
    </w:p>
    <w:p w14:paraId="5F10D490" w14:textId="77777777" w:rsidR="00E61D2F" w:rsidRDefault="00E61D2F">
      <w:pPr>
        <w:rPr>
          <w:rFonts w:ascii="Arial" w:hAnsi="Arial" w:cs="Arial"/>
          <w:sz w:val="22"/>
          <w:szCs w:val="22"/>
          <w:u w:val="single"/>
        </w:rPr>
      </w:pPr>
    </w:p>
    <w:p w14:paraId="3FE1CBB2" w14:textId="77777777" w:rsidR="00E61D2F" w:rsidRDefault="00E61D2F">
      <w:pPr>
        <w:rPr>
          <w:rFonts w:ascii="Arial" w:hAnsi="Arial" w:cs="Arial"/>
          <w:sz w:val="22"/>
          <w:szCs w:val="22"/>
          <w:u w:val="single"/>
        </w:rPr>
      </w:pPr>
    </w:p>
    <w:p w14:paraId="45B8DADE" w14:textId="77777777" w:rsidR="0085257A" w:rsidRPr="005B4781" w:rsidRDefault="0085257A" w:rsidP="0085257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5B4781">
        <w:rPr>
          <w:rFonts w:ascii="Arial" w:hAnsi="Arial" w:cs="Arial"/>
          <w:b/>
          <w:bCs/>
          <w:sz w:val="22"/>
          <w:szCs w:val="22"/>
        </w:rPr>
        <w:lastRenderedPageBreak/>
        <w:t xml:space="preserve">OPTIONAL </w:t>
      </w:r>
      <w:proofErr w:type="spellStart"/>
      <w:r w:rsidRPr="005B4781">
        <w:rPr>
          <w:rFonts w:ascii="Arial" w:hAnsi="Arial" w:cs="Arial"/>
          <w:b/>
          <w:bCs/>
          <w:sz w:val="22"/>
          <w:szCs w:val="22"/>
        </w:rPr>
        <w:t>DNAse</w:t>
      </w:r>
      <w:proofErr w:type="spellEnd"/>
      <w:r w:rsidRPr="005B4781">
        <w:rPr>
          <w:rFonts w:ascii="Arial" w:hAnsi="Arial" w:cs="Arial"/>
          <w:b/>
          <w:bCs/>
          <w:sz w:val="22"/>
          <w:szCs w:val="22"/>
        </w:rPr>
        <w:t xml:space="preserve"> I treatment for clumpy or low viability cells:</w:t>
      </w:r>
    </w:p>
    <w:p w14:paraId="44AEF526" w14:textId="467AECA1" w:rsidR="00023BFC" w:rsidRPr="00023BFC" w:rsidRDefault="0085257A" w:rsidP="00023BFC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cells are being harvested in media, resuspend in media.  If not, then resuspend in PBS-</w:t>
      </w:r>
      <w:proofErr w:type="gramStart"/>
      <w:r>
        <w:rPr>
          <w:rFonts w:ascii="Arial" w:hAnsi="Arial" w:cs="Arial"/>
          <w:sz w:val="22"/>
          <w:szCs w:val="22"/>
        </w:rPr>
        <w:t>2RI</w:t>
      </w:r>
      <w:proofErr w:type="gramEnd"/>
    </w:p>
    <w:p w14:paraId="2F7DE7B0" w14:textId="448EAC15" w:rsidR="0085257A" w:rsidRDefault="002251C2" w:rsidP="0085257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 </w:t>
      </w:r>
      <w:proofErr w:type="spellStart"/>
      <w:r w:rsidR="0085257A" w:rsidRPr="005B4781">
        <w:rPr>
          <w:rFonts w:ascii="Arial" w:hAnsi="Arial" w:cs="Arial"/>
          <w:sz w:val="22"/>
          <w:szCs w:val="22"/>
        </w:rPr>
        <w:t>DNAse</w:t>
      </w:r>
      <w:proofErr w:type="spellEnd"/>
      <w:r w:rsidR="0085257A" w:rsidRPr="005B4781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 xml:space="preserve">to PBS-2RI or media </w:t>
      </w:r>
      <w:r w:rsidR="0085257A" w:rsidRPr="005B4781">
        <w:rPr>
          <w:rFonts w:ascii="Arial" w:hAnsi="Arial" w:cs="Arial"/>
          <w:sz w:val="22"/>
          <w:szCs w:val="22"/>
        </w:rPr>
        <w:t>at a final concentration of 200 U/mL (concentration of DNase will vary so check the tube you have)</w:t>
      </w:r>
    </w:p>
    <w:p w14:paraId="207779C6" w14:textId="4477ECFD" w:rsidR="00023BFC" w:rsidRPr="00023BFC" w:rsidRDefault="002251C2" w:rsidP="00023BFC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cells are resuspended in PBS-2RI without magnesium, s</w:t>
      </w:r>
      <w:commentRangeStart w:id="0"/>
      <w:r w:rsidR="00023BFC" w:rsidRPr="00023BFC">
        <w:rPr>
          <w:rFonts w:ascii="Arial" w:hAnsi="Arial" w:cs="Arial"/>
          <w:color w:val="000000"/>
          <w:sz w:val="22"/>
          <w:szCs w:val="22"/>
        </w:rPr>
        <w:t>upply the necessary cofactors for DNase (5 mM Mg</w:t>
      </w:r>
      <w:r w:rsidR="00023BFC" w:rsidRPr="002251C2">
        <w:rPr>
          <w:rFonts w:ascii="Arial" w:hAnsi="Arial" w:cs="Arial"/>
          <w:color w:val="000000"/>
          <w:sz w:val="22"/>
          <w:szCs w:val="22"/>
          <w:vertAlign w:val="superscript"/>
        </w:rPr>
        <w:t>2+</w:t>
      </w:r>
      <w:r w:rsidR="00023BFC" w:rsidRPr="00023BFC">
        <w:rPr>
          <w:rFonts w:ascii="Arial" w:hAnsi="Arial" w:cs="Arial"/>
          <w:color w:val="000000"/>
          <w:sz w:val="22"/>
          <w:szCs w:val="22"/>
        </w:rPr>
        <w:t xml:space="preserve"> and 0.5 mM Ca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2+</w:t>
      </w:r>
      <w:r w:rsidR="00023BFC" w:rsidRPr="00023BFC">
        <w:rPr>
          <w:rFonts w:ascii="Arial" w:hAnsi="Arial" w:cs="Arial"/>
          <w:color w:val="000000"/>
          <w:sz w:val="22"/>
          <w:szCs w:val="22"/>
        </w:rPr>
        <w:t xml:space="preserve">) either from a </w:t>
      </w:r>
      <w:proofErr w:type="spellStart"/>
      <w:proofErr w:type="gramStart"/>
      <w:r w:rsidR="00023BFC" w:rsidRPr="00023BFC">
        <w:rPr>
          <w:rFonts w:ascii="Arial" w:hAnsi="Arial" w:cs="Arial"/>
          <w:color w:val="000000"/>
          <w:sz w:val="22"/>
          <w:szCs w:val="22"/>
        </w:rPr>
        <w:t>home made</w:t>
      </w:r>
      <w:proofErr w:type="spellEnd"/>
      <w:proofErr w:type="gramEnd"/>
      <w:r w:rsidR="00023BFC" w:rsidRPr="00023BFC">
        <w:rPr>
          <w:rFonts w:ascii="Arial" w:hAnsi="Arial" w:cs="Arial"/>
          <w:color w:val="000000"/>
          <w:sz w:val="22"/>
          <w:szCs w:val="22"/>
        </w:rPr>
        <w:t xml:space="preserve"> stock or by use of a commercially supplied 10X buffer (</w:t>
      </w:r>
      <w:r>
        <w:rPr>
          <w:rFonts w:ascii="Arial" w:hAnsi="Arial" w:cs="Arial"/>
          <w:color w:val="000000"/>
          <w:sz w:val="22"/>
          <w:szCs w:val="22"/>
        </w:rPr>
        <w:t>see reagent list for an optional buffer option if needed</w:t>
      </w:r>
      <w:r w:rsidR="00023BFC" w:rsidRPr="00023BFC">
        <w:rPr>
          <w:rFonts w:ascii="Arial" w:hAnsi="Arial" w:cs="Arial"/>
          <w:color w:val="000000"/>
          <w:sz w:val="22"/>
          <w:szCs w:val="22"/>
        </w:rPr>
        <w:t>).</w:t>
      </w:r>
      <w:commentRangeEnd w:id="0"/>
      <w:r w:rsidR="002C7132">
        <w:rPr>
          <w:rStyle w:val="CommentReference"/>
          <w:rFonts w:ascii="Times New Roman" w:eastAsia="Times New Roman" w:hAnsi="Times New Roman" w:cs="Times New Roman"/>
        </w:rPr>
        <w:commentReference w:id="0"/>
      </w:r>
    </w:p>
    <w:p w14:paraId="0C2E1CFD" w14:textId="77777777" w:rsidR="0085257A" w:rsidRPr="005B4781" w:rsidRDefault="0085257A" w:rsidP="0085257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B4781">
        <w:rPr>
          <w:rFonts w:ascii="Arial" w:hAnsi="Arial" w:cs="Arial"/>
          <w:sz w:val="22"/>
          <w:szCs w:val="22"/>
        </w:rPr>
        <w:t xml:space="preserve">Incubate at RT for 15 </w:t>
      </w:r>
      <w:proofErr w:type="gramStart"/>
      <w:r w:rsidRPr="005B4781">
        <w:rPr>
          <w:rFonts w:ascii="Arial" w:hAnsi="Arial" w:cs="Arial"/>
          <w:sz w:val="22"/>
          <w:szCs w:val="22"/>
        </w:rPr>
        <w:t>min</w:t>
      </w:r>
      <w:proofErr w:type="gramEnd"/>
    </w:p>
    <w:p w14:paraId="601AC56A" w14:textId="415D26CB" w:rsidR="0085257A" w:rsidRPr="005B4781" w:rsidRDefault="0085257A" w:rsidP="0085257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B4781">
        <w:rPr>
          <w:rFonts w:ascii="Arial" w:hAnsi="Arial" w:cs="Arial"/>
          <w:sz w:val="22"/>
          <w:szCs w:val="22"/>
        </w:rPr>
        <w:t>Bring volume up to 5 mL with media</w:t>
      </w:r>
      <w:r>
        <w:rPr>
          <w:rFonts w:ascii="Arial" w:hAnsi="Arial" w:cs="Arial"/>
          <w:sz w:val="22"/>
          <w:szCs w:val="22"/>
        </w:rPr>
        <w:t xml:space="preserve"> (or PBS-2RI)</w:t>
      </w:r>
      <w:r w:rsidRPr="005B4781">
        <w:rPr>
          <w:rFonts w:ascii="Arial" w:hAnsi="Arial" w:cs="Arial"/>
          <w:sz w:val="22"/>
          <w:szCs w:val="22"/>
        </w:rPr>
        <w:t xml:space="preserve"> and filter through 40</w:t>
      </w:r>
      <w:r w:rsidR="00BA06D6" w:rsidRPr="0066484B">
        <w:rPr>
          <w:rFonts w:ascii="Arial" w:hAnsi="Arial" w:cs="Arial"/>
          <w:sz w:val="22"/>
          <w:szCs w:val="22"/>
        </w:rPr>
        <w:sym w:font="Symbol" w:char="F06D"/>
      </w:r>
      <w:r w:rsidRPr="005B4781">
        <w:rPr>
          <w:rFonts w:ascii="Arial" w:hAnsi="Arial" w:cs="Arial"/>
          <w:sz w:val="22"/>
          <w:szCs w:val="22"/>
        </w:rPr>
        <w:t xml:space="preserve">M </w:t>
      </w:r>
      <w:proofErr w:type="gramStart"/>
      <w:r w:rsidRPr="005B4781">
        <w:rPr>
          <w:rFonts w:ascii="Arial" w:hAnsi="Arial" w:cs="Arial"/>
          <w:sz w:val="22"/>
          <w:szCs w:val="22"/>
        </w:rPr>
        <w:t>mesh</w:t>
      </w:r>
      <w:proofErr w:type="gramEnd"/>
    </w:p>
    <w:p w14:paraId="7E14537D" w14:textId="683E9620" w:rsidR="0085257A" w:rsidRPr="005B4781" w:rsidRDefault="0085257A" w:rsidP="0085257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B4781">
        <w:rPr>
          <w:rFonts w:ascii="Arial" w:hAnsi="Arial" w:cs="Arial"/>
          <w:sz w:val="22"/>
          <w:szCs w:val="22"/>
        </w:rPr>
        <w:t>Pass another 2 mL of media</w:t>
      </w:r>
      <w:r w:rsidR="00070A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(or PBS-2RI)</w:t>
      </w:r>
      <w:r w:rsidRPr="005B4781">
        <w:rPr>
          <w:rFonts w:ascii="Arial" w:hAnsi="Arial" w:cs="Arial"/>
          <w:sz w:val="22"/>
          <w:szCs w:val="22"/>
        </w:rPr>
        <w:t xml:space="preserve"> through the filter to wash </w:t>
      </w:r>
      <w:proofErr w:type="gramStart"/>
      <w:r w:rsidRPr="005B4781">
        <w:rPr>
          <w:rFonts w:ascii="Arial" w:hAnsi="Arial" w:cs="Arial"/>
          <w:sz w:val="22"/>
          <w:szCs w:val="22"/>
        </w:rPr>
        <w:t>it</w:t>
      </w:r>
      <w:proofErr w:type="gramEnd"/>
    </w:p>
    <w:p w14:paraId="6CD3D666" w14:textId="02727BD1" w:rsidR="0085257A" w:rsidRPr="005B4781" w:rsidRDefault="0085257A" w:rsidP="0085257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B4781">
        <w:rPr>
          <w:rFonts w:ascii="Arial" w:hAnsi="Arial" w:cs="Arial"/>
          <w:sz w:val="22"/>
          <w:szCs w:val="22"/>
        </w:rPr>
        <w:t xml:space="preserve">Spin at 500g for 3 min at </w:t>
      </w:r>
      <w:r w:rsidR="00BA06D6" w:rsidRPr="00A61BB9">
        <w:rPr>
          <w:rFonts w:ascii="Arial" w:eastAsia="Times New Roman" w:hAnsi="Arial" w:cs="Arial"/>
          <w:color w:val="000000"/>
          <w:sz w:val="22"/>
          <w:szCs w:val="22"/>
        </w:rPr>
        <w:t>4</w:t>
      </w:r>
      <w:r w:rsidR="00BA06D6" w:rsidRPr="00A61BB9">
        <w:rPr>
          <w:rFonts w:ascii="Arial" w:hAnsi="Arial" w:cs="Arial"/>
          <w:sz w:val="22"/>
          <w:szCs w:val="22"/>
        </w:rPr>
        <w:t>º</w:t>
      </w:r>
      <w:r w:rsidR="00BA06D6" w:rsidRPr="00A61BB9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5B4781">
        <w:rPr>
          <w:rFonts w:ascii="Arial" w:hAnsi="Arial" w:cs="Arial"/>
          <w:sz w:val="22"/>
          <w:szCs w:val="22"/>
        </w:rPr>
        <w:t xml:space="preserve">. Remove supernatant and resuspend in 500 </w:t>
      </w:r>
      <w:proofErr w:type="spellStart"/>
      <w:r w:rsidRPr="005B4781">
        <w:rPr>
          <w:rFonts w:ascii="Arial" w:hAnsi="Arial" w:cs="Arial"/>
          <w:sz w:val="22"/>
          <w:szCs w:val="22"/>
        </w:rPr>
        <w:t>uL</w:t>
      </w:r>
      <w:proofErr w:type="spellEnd"/>
      <w:r w:rsidRPr="005B4781">
        <w:rPr>
          <w:rFonts w:ascii="Arial" w:hAnsi="Arial" w:cs="Arial"/>
          <w:sz w:val="22"/>
          <w:szCs w:val="22"/>
        </w:rPr>
        <w:t xml:space="preserve"> PBS-</w:t>
      </w:r>
      <w:proofErr w:type="gramStart"/>
      <w:r w:rsidRPr="005B4781">
        <w:rPr>
          <w:rFonts w:ascii="Arial" w:hAnsi="Arial" w:cs="Arial"/>
          <w:sz w:val="22"/>
          <w:szCs w:val="22"/>
        </w:rPr>
        <w:t>2RI</w:t>
      </w:r>
      <w:proofErr w:type="gramEnd"/>
    </w:p>
    <w:p w14:paraId="15D4E7CA" w14:textId="77777777" w:rsidR="0085257A" w:rsidRPr="00A61BB9" w:rsidRDefault="0085257A" w:rsidP="0085257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B4781">
        <w:rPr>
          <w:rFonts w:ascii="Arial" w:hAnsi="Arial" w:cs="Arial"/>
          <w:sz w:val="22"/>
          <w:szCs w:val="22"/>
        </w:rPr>
        <w:t xml:space="preserve">Repeat wash </w:t>
      </w:r>
      <w:proofErr w:type="gramStart"/>
      <w:r w:rsidRPr="005B4781">
        <w:rPr>
          <w:rFonts w:ascii="Arial" w:hAnsi="Arial" w:cs="Arial"/>
          <w:sz w:val="22"/>
          <w:szCs w:val="22"/>
        </w:rPr>
        <w:t>step</w:t>
      </w:r>
      <w:proofErr w:type="gramEnd"/>
    </w:p>
    <w:p w14:paraId="3F5742AD" w14:textId="77777777" w:rsidR="0085257A" w:rsidRDefault="0085257A">
      <w:pPr>
        <w:rPr>
          <w:rFonts w:ascii="Arial" w:hAnsi="Arial" w:cs="Arial"/>
          <w:sz w:val="22"/>
          <w:szCs w:val="22"/>
          <w:u w:val="single"/>
        </w:rPr>
      </w:pPr>
    </w:p>
    <w:p w14:paraId="4F185DB6" w14:textId="692E77AC" w:rsidR="0085257A" w:rsidRPr="0085257A" w:rsidRDefault="0085257A">
      <w:pPr>
        <w:rPr>
          <w:rFonts w:ascii="Arial" w:hAnsi="Arial" w:cs="Arial"/>
          <w:sz w:val="22"/>
          <w:szCs w:val="22"/>
        </w:rPr>
      </w:pPr>
      <w:r w:rsidRPr="0085257A">
        <w:rPr>
          <w:rFonts w:ascii="Arial" w:hAnsi="Arial" w:cs="Arial"/>
          <w:sz w:val="22"/>
          <w:szCs w:val="22"/>
        </w:rPr>
        <w:t>Protocol continues below:</w:t>
      </w:r>
    </w:p>
    <w:p w14:paraId="68C99DEC" w14:textId="77777777" w:rsidR="0085257A" w:rsidRPr="00A61BB9" w:rsidRDefault="0085257A">
      <w:pPr>
        <w:rPr>
          <w:rFonts w:ascii="Arial" w:hAnsi="Arial" w:cs="Arial"/>
          <w:sz w:val="22"/>
          <w:szCs w:val="22"/>
          <w:u w:val="single"/>
        </w:rPr>
      </w:pPr>
    </w:p>
    <w:p w14:paraId="6010AA22" w14:textId="63D950FC" w:rsidR="00324F8F" w:rsidRDefault="00324F8F" w:rsidP="00324F8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61BB9">
        <w:rPr>
          <w:rFonts w:ascii="Arial" w:hAnsi="Arial" w:cs="Arial"/>
          <w:sz w:val="22"/>
          <w:szCs w:val="22"/>
        </w:rPr>
        <w:t>Count cells and dilute to concentration of 1 million cells/mL</w:t>
      </w:r>
      <w:r w:rsidR="003246F2">
        <w:rPr>
          <w:rFonts w:ascii="Arial" w:hAnsi="Arial" w:cs="Arial"/>
          <w:sz w:val="22"/>
          <w:szCs w:val="22"/>
        </w:rPr>
        <w:t xml:space="preserve"> (</w:t>
      </w:r>
      <w:r w:rsidR="002251C2">
        <w:rPr>
          <w:rFonts w:ascii="Arial" w:hAnsi="Arial" w:cs="Arial"/>
          <w:sz w:val="22"/>
          <w:szCs w:val="22"/>
        </w:rPr>
        <w:t>cells can be either in media or in PBS-2RI</w:t>
      </w:r>
      <w:r w:rsidR="003246F2">
        <w:rPr>
          <w:rFonts w:ascii="Arial" w:hAnsi="Arial" w:cs="Arial"/>
          <w:sz w:val="22"/>
          <w:szCs w:val="22"/>
        </w:rPr>
        <w:t>)</w:t>
      </w:r>
    </w:p>
    <w:p w14:paraId="544544DE" w14:textId="77777777" w:rsidR="00941A44" w:rsidRDefault="00941A44" w:rsidP="00324F8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Formaldehyde concentration is different for different cell types.</w:t>
      </w:r>
    </w:p>
    <w:p w14:paraId="479679E8" w14:textId="572437C7" w:rsidR="00324F8F" w:rsidRPr="0066484B" w:rsidRDefault="00941A44" w:rsidP="00941A44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For PBMCs and hematopoietic compartment cells in general, a</w:t>
      </w:r>
      <w:r w:rsidR="00324F8F" w:rsidRPr="0066484B">
        <w:rPr>
          <w:rFonts w:ascii="Arial" w:eastAsia="Times New Roman" w:hAnsi="Arial" w:cs="Arial"/>
          <w:color w:val="000000"/>
          <w:sz w:val="22"/>
          <w:szCs w:val="22"/>
        </w:rPr>
        <w:t xml:space="preserve">dd 66.7 </w:t>
      </w:r>
      <w:r w:rsidR="001A5678" w:rsidRPr="0066484B">
        <w:rPr>
          <w:rFonts w:ascii="Arial" w:hAnsi="Arial" w:cs="Arial"/>
          <w:sz w:val="22"/>
          <w:szCs w:val="22"/>
        </w:rPr>
        <w:sym w:font="Symbol" w:char="F06D"/>
      </w:r>
      <w:r w:rsidR="00324F8F" w:rsidRPr="0066484B">
        <w:rPr>
          <w:rFonts w:ascii="Arial" w:eastAsia="Times New Roman" w:hAnsi="Arial" w:cs="Arial"/>
          <w:color w:val="000000"/>
          <w:sz w:val="22"/>
          <w:szCs w:val="22"/>
        </w:rPr>
        <w:t xml:space="preserve">L </w:t>
      </w:r>
      <w:r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324F8F" w:rsidRPr="0066484B">
        <w:rPr>
          <w:rFonts w:ascii="Arial" w:eastAsia="Times New Roman" w:hAnsi="Arial" w:cs="Arial"/>
          <w:color w:val="000000"/>
          <w:sz w:val="22"/>
          <w:szCs w:val="22"/>
        </w:rPr>
        <w:t xml:space="preserve">6% </w:t>
      </w:r>
      <w:r w:rsidR="003C73E5" w:rsidRPr="0066484B">
        <w:rPr>
          <w:rFonts w:ascii="Arial" w:eastAsia="Times New Roman" w:hAnsi="Arial" w:cs="Arial"/>
          <w:color w:val="000000"/>
          <w:sz w:val="22"/>
          <w:szCs w:val="22"/>
        </w:rPr>
        <w:t>formaldehyde</w:t>
      </w:r>
      <w:r w:rsidR="00324F8F" w:rsidRPr="0066484B">
        <w:rPr>
          <w:rFonts w:ascii="Arial" w:eastAsia="Times New Roman" w:hAnsi="Arial" w:cs="Arial"/>
          <w:color w:val="000000"/>
          <w:sz w:val="22"/>
          <w:szCs w:val="22"/>
        </w:rPr>
        <w:t xml:space="preserve"> per 1 mL of cells (1% final concentration)</w:t>
      </w:r>
    </w:p>
    <w:p w14:paraId="76AE5BA7" w14:textId="0C644088" w:rsidR="001A5678" w:rsidRPr="00941A44" w:rsidRDefault="001A5678" w:rsidP="00324F8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941A44">
        <w:rPr>
          <w:rFonts w:ascii="Arial" w:eastAsia="Times New Roman" w:hAnsi="Arial" w:cs="Arial"/>
          <w:color w:val="000000"/>
          <w:sz w:val="22"/>
          <w:szCs w:val="22"/>
        </w:rPr>
        <w:t>For non-PBMCs, fix at 0.2% formaldehyde, or 13.34</w:t>
      </w:r>
      <w:r w:rsidRPr="00941A44">
        <w:rPr>
          <w:rFonts w:ascii="Arial" w:hAnsi="Arial" w:cs="Arial"/>
          <w:sz w:val="22"/>
          <w:szCs w:val="22"/>
        </w:rPr>
        <w:sym w:font="Symbol" w:char="F06D"/>
      </w:r>
      <w:r w:rsidRPr="00941A44">
        <w:rPr>
          <w:rFonts w:ascii="Arial" w:hAnsi="Arial" w:cs="Arial"/>
          <w:sz w:val="22"/>
          <w:szCs w:val="22"/>
        </w:rPr>
        <w:t xml:space="preserve">L </w:t>
      </w:r>
      <w:r w:rsidRPr="00941A44">
        <w:rPr>
          <w:rFonts w:ascii="Arial" w:eastAsia="Times New Roman" w:hAnsi="Arial" w:cs="Arial"/>
          <w:color w:val="000000"/>
          <w:sz w:val="22"/>
          <w:szCs w:val="22"/>
        </w:rPr>
        <w:t xml:space="preserve">16% formaldehyde per 1 mL of </w:t>
      </w:r>
      <w:proofErr w:type="gramStart"/>
      <w:r w:rsidRPr="00941A44">
        <w:rPr>
          <w:rFonts w:ascii="Arial" w:eastAsia="Times New Roman" w:hAnsi="Arial" w:cs="Arial"/>
          <w:color w:val="000000"/>
          <w:sz w:val="22"/>
          <w:szCs w:val="22"/>
        </w:rPr>
        <w:t>cells</w:t>
      </w:r>
      <w:proofErr w:type="gramEnd"/>
    </w:p>
    <w:p w14:paraId="79788A27" w14:textId="77777777" w:rsidR="00941A44" w:rsidRPr="00A61BB9" w:rsidRDefault="00941A44" w:rsidP="00941A44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A61BB9">
        <w:rPr>
          <w:rFonts w:ascii="Arial" w:eastAsia="Times New Roman" w:hAnsi="Arial" w:cs="Arial"/>
          <w:color w:val="000000"/>
          <w:sz w:val="22"/>
          <w:szCs w:val="22"/>
        </w:rPr>
        <w:t>Fixation can be linearly scaled down, all information given here is for a 1mL fixation.</w:t>
      </w:r>
    </w:p>
    <w:p w14:paraId="5D1DFE6C" w14:textId="42B111FB" w:rsidR="00324F8F" w:rsidRPr="00A61BB9" w:rsidRDefault="00324F8F" w:rsidP="00324F8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A61BB9">
        <w:rPr>
          <w:rFonts w:ascii="Arial" w:eastAsia="Times New Roman" w:hAnsi="Arial" w:cs="Arial"/>
          <w:color w:val="000000"/>
          <w:sz w:val="22"/>
          <w:szCs w:val="22"/>
        </w:rPr>
        <w:t>Incubate RT</w:t>
      </w:r>
      <w:r w:rsidR="00197F6C"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 (~23</w:t>
      </w:r>
      <w:r w:rsidR="00197F6C" w:rsidRPr="00A61BB9">
        <w:rPr>
          <w:rFonts w:ascii="Arial" w:hAnsi="Arial" w:cs="Arial"/>
          <w:sz w:val="22"/>
          <w:szCs w:val="22"/>
        </w:rPr>
        <w:t>ºC</w:t>
      </w:r>
      <w:r w:rsidR="007538D2" w:rsidRPr="00A61BB9">
        <w:rPr>
          <w:rFonts w:ascii="Arial" w:hAnsi="Arial" w:cs="Arial"/>
          <w:sz w:val="22"/>
          <w:szCs w:val="22"/>
        </w:rPr>
        <w:t>)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 for 5 min</w:t>
      </w:r>
      <w:r w:rsidR="00A61BB9"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 (if you have a nutator, this is helpful for mixing during fixation)</w:t>
      </w:r>
    </w:p>
    <w:p w14:paraId="66E87E5E" w14:textId="77777777" w:rsidR="00324F8F" w:rsidRPr="00A61BB9" w:rsidRDefault="00324F8F" w:rsidP="00324F8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Quench fixation by adding the following mix to sample: </w:t>
      </w:r>
    </w:p>
    <w:p w14:paraId="6B170DC4" w14:textId="1817EE61" w:rsidR="00324F8F" w:rsidRPr="00A61BB9" w:rsidRDefault="00324F8F" w:rsidP="00324F8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56.1 </w:t>
      </w:r>
      <w:r w:rsidR="00A61BB9" w:rsidRPr="00A61BB9">
        <w:rPr>
          <w:rFonts w:ascii="Arial" w:hAnsi="Arial" w:cs="Arial"/>
          <w:sz w:val="22"/>
          <w:szCs w:val="22"/>
        </w:rPr>
        <w:sym w:font="Symbol" w:char="F06D"/>
      </w:r>
      <w:r w:rsidR="00A61BB9" w:rsidRPr="00A61BB9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 2.5M glycine</w:t>
      </w:r>
    </w:p>
    <w:p w14:paraId="0B22E968" w14:textId="6BD5DB47" w:rsidR="00324F8F" w:rsidRPr="00A61BB9" w:rsidRDefault="00324F8F" w:rsidP="00324F8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50 </w:t>
      </w:r>
      <w:r w:rsidR="00A61BB9" w:rsidRPr="00A61BB9">
        <w:rPr>
          <w:rFonts w:ascii="Arial" w:hAnsi="Arial" w:cs="Arial"/>
          <w:sz w:val="22"/>
          <w:szCs w:val="22"/>
        </w:rPr>
        <w:sym w:font="Symbol" w:char="F06D"/>
      </w:r>
      <w:r w:rsidR="00A61BB9" w:rsidRPr="00A61BB9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3C73E5"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1M 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>Tris 8.0</w:t>
      </w:r>
    </w:p>
    <w:p w14:paraId="62B66B05" w14:textId="38D41D5F" w:rsidR="00324F8F" w:rsidRPr="00A61BB9" w:rsidRDefault="00324F8F" w:rsidP="00324F8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13.3 </w:t>
      </w:r>
      <w:r w:rsidR="00A61BB9" w:rsidRPr="00A61BB9">
        <w:rPr>
          <w:rFonts w:ascii="Arial" w:hAnsi="Arial" w:cs="Arial"/>
          <w:sz w:val="22"/>
          <w:szCs w:val="22"/>
        </w:rPr>
        <w:sym w:font="Symbol" w:char="F06D"/>
      </w:r>
      <w:r w:rsidR="00A61BB9" w:rsidRPr="00A61BB9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 of 7.5% BSA</w:t>
      </w:r>
    </w:p>
    <w:p w14:paraId="0832AE08" w14:textId="63CE8B04" w:rsidR="00324F8F" w:rsidRPr="00A61BB9" w:rsidRDefault="00324F8F" w:rsidP="00324F8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A61BB9">
        <w:rPr>
          <w:rFonts w:ascii="Arial" w:eastAsia="Times New Roman" w:hAnsi="Arial" w:cs="Arial"/>
          <w:color w:val="000000"/>
          <w:sz w:val="22"/>
          <w:szCs w:val="22"/>
        </w:rPr>
        <w:t>NOTE: Quenching can also be scaled down linearly</w:t>
      </w:r>
      <w:r w:rsidR="00941A44">
        <w:rPr>
          <w:rFonts w:ascii="Arial" w:eastAsia="Times New Roman" w:hAnsi="Arial" w:cs="Arial"/>
          <w:color w:val="000000"/>
          <w:sz w:val="22"/>
          <w:szCs w:val="22"/>
        </w:rPr>
        <w:t>; above values are for 1mL volume.</w:t>
      </w:r>
    </w:p>
    <w:p w14:paraId="7F0EF868" w14:textId="04AB3AD0" w:rsidR="00324F8F" w:rsidRPr="00A61BB9" w:rsidRDefault="00324F8F" w:rsidP="00324F8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A61BB9">
        <w:rPr>
          <w:rFonts w:ascii="Arial" w:eastAsia="Times New Roman" w:hAnsi="Arial" w:cs="Arial"/>
          <w:color w:val="000000"/>
          <w:sz w:val="22"/>
          <w:szCs w:val="22"/>
        </w:rPr>
        <w:t>Incubate 10 min</w:t>
      </w:r>
      <w:r w:rsidR="00197F6C" w:rsidRPr="00A61BB9">
        <w:rPr>
          <w:rFonts w:ascii="Arial" w:eastAsia="Times New Roman" w:hAnsi="Arial" w:cs="Arial"/>
          <w:color w:val="000000"/>
          <w:sz w:val="22"/>
          <w:szCs w:val="22"/>
        </w:rPr>
        <w:t>utes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 on </w:t>
      </w:r>
      <w:proofErr w:type="gramStart"/>
      <w:r w:rsidRPr="00A61BB9">
        <w:rPr>
          <w:rFonts w:ascii="Arial" w:eastAsia="Times New Roman" w:hAnsi="Arial" w:cs="Arial"/>
          <w:color w:val="000000"/>
          <w:sz w:val="22"/>
          <w:szCs w:val="22"/>
        </w:rPr>
        <w:t>ice</w:t>
      </w:r>
      <w:proofErr w:type="gramEnd"/>
    </w:p>
    <w:p w14:paraId="7C5CAA9C" w14:textId="0E8C3074" w:rsidR="00324F8F" w:rsidRPr="00A61BB9" w:rsidRDefault="00324F8F" w:rsidP="00324F8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A61BB9">
        <w:rPr>
          <w:rFonts w:ascii="Arial" w:eastAsia="Times New Roman" w:hAnsi="Arial" w:cs="Arial"/>
          <w:color w:val="000000"/>
          <w:sz w:val="22"/>
          <w:szCs w:val="22"/>
        </w:rPr>
        <w:t>Spin cells 750g for 3 min, 4</w:t>
      </w:r>
      <w:r w:rsidR="00197F6C" w:rsidRPr="00A61BB9">
        <w:rPr>
          <w:rFonts w:ascii="Arial" w:hAnsi="Arial" w:cs="Arial"/>
          <w:sz w:val="22"/>
          <w:szCs w:val="22"/>
        </w:rPr>
        <w:t>º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C; </w:t>
      </w:r>
      <w:r w:rsidR="00DE3138">
        <w:rPr>
          <w:rFonts w:ascii="Arial" w:eastAsia="Times New Roman" w:hAnsi="Arial" w:cs="Arial"/>
          <w:color w:val="000000"/>
          <w:sz w:val="22"/>
          <w:szCs w:val="22"/>
        </w:rPr>
        <w:t xml:space="preserve">remove supernatant, 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add 500 </w:t>
      </w:r>
      <w:r w:rsidR="00A61BB9" w:rsidRPr="00A61BB9">
        <w:rPr>
          <w:rFonts w:ascii="Arial" w:hAnsi="Arial" w:cs="Arial"/>
          <w:sz w:val="22"/>
          <w:szCs w:val="22"/>
        </w:rPr>
        <w:sym w:font="Symbol" w:char="F06D"/>
      </w:r>
      <w:r w:rsidR="00A61BB9" w:rsidRPr="00A61BB9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 PBS-2RI without disturbing cell </w:t>
      </w:r>
      <w:proofErr w:type="gramStart"/>
      <w:r w:rsidRPr="00A61BB9">
        <w:rPr>
          <w:rFonts w:ascii="Arial" w:eastAsia="Times New Roman" w:hAnsi="Arial" w:cs="Arial"/>
          <w:color w:val="000000"/>
          <w:sz w:val="22"/>
          <w:szCs w:val="22"/>
        </w:rPr>
        <w:t>pellet</w:t>
      </w:r>
      <w:proofErr w:type="gramEnd"/>
    </w:p>
    <w:p w14:paraId="0A0A1431" w14:textId="700B4235" w:rsidR="00324F8F" w:rsidRPr="00A61BB9" w:rsidRDefault="00324F8F" w:rsidP="00324F8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A61BB9">
        <w:rPr>
          <w:rFonts w:ascii="Arial" w:eastAsia="Times New Roman" w:hAnsi="Arial" w:cs="Arial"/>
          <w:color w:val="000000"/>
          <w:sz w:val="22"/>
          <w:szCs w:val="22"/>
        </w:rPr>
        <w:t>Spin cells 750g, 3 min, 4</w:t>
      </w:r>
      <w:r w:rsidR="00197F6C" w:rsidRPr="00A61BB9">
        <w:rPr>
          <w:rFonts w:ascii="Arial" w:hAnsi="Arial" w:cs="Arial"/>
          <w:sz w:val="22"/>
          <w:szCs w:val="22"/>
        </w:rPr>
        <w:t>º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C; remove supernatant and add 500 </w:t>
      </w:r>
      <w:r w:rsidR="00A61BB9" w:rsidRPr="00A61BB9">
        <w:rPr>
          <w:rFonts w:ascii="Arial" w:hAnsi="Arial" w:cs="Arial"/>
          <w:sz w:val="22"/>
          <w:szCs w:val="22"/>
        </w:rPr>
        <w:sym w:font="Symbol" w:char="F06D"/>
      </w:r>
      <w:r w:rsidR="00A61BB9" w:rsidRPr="00A61BB9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 PBS-2RI without disturbing cell </w:t>
      </w:r>
      <w:proofErr w:type="gramStart"/>
      <w:r w:rsidRPr="00A61BB9">
        <w:rPr>
          <w:rFonts w:ascii="Arial" w:eastAsia="Times New Roman" w:hAnsi="Arial" w:cs="Arial"/>
          <w:color w:val="000000"/>
          <w:sz w:val="22"/>
          <w:szCs w:val="22"/>
        </w:rPr>
        <w:t>pellet</w:t>
      </w:r>
      <w:proofErr w:type="gramEnd"/>
    </w:p>
    <w:p w14:paraId="3FB55678" w14:textId="54FA1557" w:rsidR="00324F8F" w:rsidRPr="00A61BB9" w:rsidRDefault="00324F8F" w:rsidP="00324F8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A61BB9">
        <w:rPr>
          <w:rFonts w:ascii="Arial" w:eastAsia="Times New Roman" w:hAnsi="Arial" w:cs="Arial"/>
          <w:color w:val="000000"/>
          <w:sz w:val="22"/>
          <w:szCs w:val="22"/>
        </w:rPr>
        <w:t>Spin cells 750g, 3 min, 4</w:t>
      </w:r>
      <w:r w:rsidR="00197F6C" w:rsidRPr="00A61BB9">
        <w:rPr>
          <w:rFonts w:ascii="Arial" w:hAnsi="Arial" w:cs="Arial"/>
          <w:sz w:val="22"/>
          <w:szCs w:val="22"/>
        </w:rPr>
        <w:t>º</w:t>
      </w:r>
      <w:r w:rsidRPr="00A61BB9">
        <w:rPr>
          <w:rFonts w:ascii="Arial" w:eastAsia="Times New Roman" w:hAnsi="Arial" w:cs="Arial"/>
          <w:color w:val="000000"/>
          <w:sz w:val="22"/>
          <w:szCs w:val="22"/>
        </w:rPr>
        <w:t xml:space="preserve">C; remove </w:t>
      </w:r>
      <w:proofErr w:type="gramStart"/>
      <w:r w:rsidRPr="00A61BB9">
        <w:rPr>
          <w:rFonts w:ascii="Arial" w:eastAsia="Times New Roman" w:hAnsi="Arial" w:cs="Arial"/>
          <w:color w:val="000000"/>
          <w:sz w:val="22"/>
          <w:szCs w:val="22"/>
        </w:rPr>
        <w:t>supernatant</w:t>
      </w:r>
      <w:proofErr w:type="gramEnd"/>
      <w:r w:rsidRPr="00A61BB9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3035ADAC" w14:textId="40485B4E" w:rsidR="00E66EBD" w:rsidRDefault="00324F8F" w:rsidP="00941A4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  <w:highlight w:val="yellow"/>
        </w:rPr>
      </w:pPr>
      <w:r w:rsidRPr="00941A44">
        <w:rPr>
          <w:rFonts w:ascii="Arial" w:eastAsia="Times New Roman" w:hAnsi="Arial" w:cs="Arial"/>
          <w:color w:val="000000"/>
          <w:sz w:val="22"/>
          <w:szCs w:val="22"/>
        </w:rPr>
        <w:t>Freeze tube with pellet at -80</w:t>
      </w:r>
      <w:r w:rsidR="00197F6C" w:rsidRPr="00941A44">
        <w:rPr>
          <w:rFonts w:ascii="Arial" w:hAnsi="Arial" w:cs="Arial"/>
          <w:sz w:val="22"/>
          <w:szCs w:val="22"/>
        </w:rPr>
        <w:t>º</w:t>
      </w:r>
      <w:r w:rsidRPr="00941A44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="00941A44" w:rsidRPr="00941A44">
        <w:rPr>
          <w:rFonts w:ascii="Arial" w:eastAsia="Times New Roman" w:hAnsi="Arial" w:cs="Arial"/>
          <w:color w:val="000000"/>
          <w:sz w:val="22"/>
          <w:szCs w:val="22"/>
        </w:rPr>
        <w:t xml:space="preserve"> by placing directly in -8</w:t>
      </w:r>
      <w:r w:rsidR="00E66EBD" w:rsidRPr="00941A44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="00E66EBD" w:rsidRPr="00941A44">
        <w:rPr>
          <w:rFonts w:ascii="Arial" w:hAnsi="Arial" w:cs="Arial"/>
          <w:sz w:val="22"/>
          <w:szCs w:val="22"/>
        </w:rPr>
        <w:t>º</w:t>
      </w:r>
      <w:r w:rsidR="00E66EBD" w:rsidRPr="00941A44">
        <w:rPr>
          <w:rFonts w:ascii="Arial" w:eastAsia="Times New Roman" w:hAnsi="Arial" w:cs="Arial"/>
          <w:color w:val="000000"/>
          <w:sz w:val="22"/>
          <w:szCs w:val="22"/>
        </w:rPr>
        <w:t>C freezer for storage.</w:t>
      </w:r>
      <w:r w:rsidR="00941A4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41A44" w:rsidRPr="00DE0F21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 xml:space="preserve">Do </w:t>
      </w:r>
      <w:r w:rsidR="00941A44" w:rsidRPr="00DE0F2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highlight w:val="yellow"/>
          <w:u w:val="single"/>
        </w:rPr>
        <w:t>NOT</w:t>
      </w:r>
      <w:r w:rsidR="00941A44" w:rsidRPr="00DE0F21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 xml:space="preserve"> flash freeze with liquid Nitrogen.</w:t>
      </w:r>
    </w:p>
    <w:p w14:paraId="1DF790B5" w14:textId="77777777" w:rsidR="00023BFC" w:rsidRDefault="00023BFC" w:rsidP="00023BFC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1F00BE7B" w14:textId="77777777" w:rsidR="00023BFC" w:rsidRDefault="00023BFC" w:rsidP="00023BFC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7BAAE386" w14:textId="77777777" w:rsidR="00023BFC" w:rsidRDefault="00023BFC" w:rsidP="00023BFC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7D3FAA0" w14:textId="77777777" w:rsidR="00023BFC" w:rsidRDefault="00023BFC" w:rsidP="00023BF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Literature Citation</w:t>
      </w:r>
    </w:p>
    <w:p w14:paraId="2A42A345" w14:textId="77777777" w:rsidR="00023BFC" w:rsidRDefault="00023BFC" w:rsidP="00023BF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PBMCs are handled similarly to the method shown here:  </w:t>
      </w:r>
      <w:proofErr w:type="gramStart"/>
      <w:r w:rsidRPr="00E408B1">
        <w:rPr>
          <w:rFonts w:ascii="Arial" w:hAnsi="Arial" w:cs="Arial"/>
          <w:color w:val="000000"/>
          <w:sz w:val="22"/>
          <w:szCs w:val="22"/>
        </w:rPr>
        <w:t>https://pubmed.ncbi.nlm.nih.gov/36204155/</w:t>
      </w:r>
      <w:proofErr w:type="gramEnd"/>
    </w:p>
    <w:p w14:paraId="597E4B0F" w14:textId="77777777" w:rsidR="00023BFC" w:rsidRPr="00E408B1" w:rsidRDefault="00023BFC" w:rsidP="00023BFC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E408B1">
        <w:rPr>
          <w:rFonts w:ascii="Arial" w:hAnsi="Arial" w:cs="Arial"/>
          <w:i/>
          <w:iCs/>
          <w:color w:val="000000"/>
          <w:sz w:val="22"/>
          <w:szCs w:val="22"/>
        </w:rPr>
        <w:t>Functional Inference of Gene Regulation using Single-Cell Multi-Omics</w:t>
      </w:r>
    </w:p>
    <w:p w14:paraId="5D1252BE" w14:textId="77777777" w:rsidR="00023BFC" w:rsidRPr="00C37C0C" w:rsidRDefault="00023BFC" w:rsidP="00023BFC">
      <w:pPr>
        <w:rPr>
          <w:rFonts w:ascii="Arial" w:hAnsi="Arial" w:cs="Arial"/>
          <w:color w:val="000000"/>
          <w:sz w:val="22"/>
          <w:szCs w:val="22"/>
        </w:rPr>
      </w:pPr>
      <w:r w:rsidRPr="00826EED">
        <w:rPr>
          <w:rFonts w:ascii="Arial" w:hAnsi="Arial" w:cs="Arial"/>
          <w:color w:val="000000"/>
          <w:sz w:val="22"/>
          <w:szCs w:val="22"/>
        </w:rPr>
        <w:t xml:space="preserve">Authors: Vinay K. </w:t>
      </w:r>
      <w:proofErr w:type="spellStart"/>
      <w:r w:rsidRPr="00826EED">
        <w:rPr>
          <w:rFonts w:ascii="Arial" w:hAnsi="Arial" w:cs="Arial"/>
          <w:color w:val="000000"/>
          <w:sz w:val="22"/>
          <w:szCs w:val="22"/>
        </w:rPr>
        <w:t>Kartha</w:t>
      </w:r>
      <w:proofErr w:type="spellEnd"/>
      <w:r w:rsidRPr="00826EED">
        <w:rPr>
          <w:rFonts w:ascii="Arial" w:hAnsi="Arial" w:cs="Arial"/>
          <w:color w:val="000000"/>
          <w:sz w:val="22"/>
          <w:szCs w:val="22"/>
        </w:rPr>
        <w:t>, Fabiana M. Duarte, Yan Hu, Sai Ma, Jennifer G. Chew, Caleb A. Lareau,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6EED">
        <w:rPr>
          <w:rFonts w:ascii="Arial" w:hAnsi="Arial" w:cs="Arial"/>
          <w:color w:val="000000"/>
          <w:sz w:val="22"/>
          <w:szCs w:val="22"/>
        </w:rPr>
        <w:t xml:space="preserve">Andrew Earl, Zach D. Burkett, Andrew S. </w:t>
      </w:r>
      <w:proofErr w:type="spellStart"/>
      <w:r w:rsidRPr="00826EED">
        <w:rPr>
          <w:rFonts w:ascii="Arial" w:hAnsi="Arial" w:cs="Arial"/>
          <w:color w:val="000000"/>
          <w:sz w:val="22"/>
          <w:szCs w:val="22"/>
        </w:rPr>
        <w:t>Kohlway</w:t>
      </w:r>
      <w:proofErr w:type="spellEnd"/>
      <w:r w:rsidRPr="00826EED">
        <w:rPr>
          <w:rFonts w:ascii="Arial" w:hAnsi="Arial" w:cs="Arial"/>
          <w:color w:val="000000"/>
          <w:sz w:val="22"/>
          <w:szCs w:val="22"/>
        </w:rPr>
        <w:t xml:space="preserve">, Ronald </w:t>
      </w:r>
      <w:proofErr w:type="spellStart"/>
      <w:r w:rsidRPr="00826EED">
        <w:rPr>
          <w:rFonts w:ascii="Arial" w:hAnsi="Arial" w:cs="Arial"/>
          <w:color w:val="000000"/>
          <w:sz w:val="22"/>
          <w:szCs w:val="22"/>
        </w:rPr>
        <w:t>Lebofsky</w:t>
      </w:r>
      <w:proofErr w:type="spellEnd"/>
      <w:r w:rsidRPr="00826EED">
        <w:rPr>
          <w:rFonts w:ascii="Arial" w:hAnsi="Arial" w:cs="Arial"/>
          <w:color w:val="000000"/>
          <w:sz w:val="22"/>
          <w:szCs w:val="22"/>
        </w:rPr>
        <w:t>, Jason D. Buenrostro</w:t>
      </w:r>
    </w:p>
    <w:p w14:paraId="7E2AB7A4" w14:textId="77777777" w:rsidR="00023BFC" w:rsidRPr="00023BFC" w:rsidRDefault="00023BFC" w:rsidP="00023BFC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sectPr w:rsidR="00023BFC" w:rsidRPr="00023BFC" w:rsidSect="00B275C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abiana Duarte" w:date="2023-06-12T09:28:00Z" w:initials="FD">
    <w:p w14:paraId="4907AF0D" w14:textId="77777777" w:rsidR="002C7132" w:rsidRDefault="002C7132" w:rsidP="00B522D6">
      <w:r>
        <w:rPr>
          <w:rStyle w:val="CommentReference"/>
        </w:rPr>
        <w:annotationRef/>
      </w:r>
      <w:r>
        <w:rPr>
          <w:sz w:val="20"/>
          <w:szCs w:val="20"/>
        </w:rPr>
        <w:t>This is step is not necessary if you are using media. Because media should have Mg. It’s only needed if using PBS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07AF0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163BD" w16cex:dateUtc="2023-06-12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07AF0D" w16cid:durableId="283163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4C4F"/>
    <w:multiLevelType w:val="hybridMultilevel"/>
    <w:tmpl w:val="7932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4285"/>
    <w:multiLevelType w:val="hybridMultilevel"/>
    <w:tmpl w:val="6AA6F5F4"/>
    <w:lvl w:ilvl="0" w:tplc="676287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017593">
    <w:abstractNumId w:val="1"/>
  </w:num>
  <w:num w:numId="2" w16cid:durableId="15502637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iana Duarte">
    <w15:presenceInfo w15:providerId="AD" w15:userId="S::fduarte@broadinstitute.org::76b8ee41-c2c0-4d36-8fc1-d18444a00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8F"/>
    <w:rsid w:val="00023BFC"/>
    <w:rsid w:val="00056698"/>
    <w:rsid w:val="00070ABC"/>
    <w:rsid w:val="00077FF7"/>
    <w:rsid w:val="001260FE"/>
    <w:rsid w:val="00197F6C"/>
    <w:rsid w:val="001A5678"/>
    <w:rsid w:val="002251C2"/>
    <w:rsid w:val="0023170C"/>
    <w:rsid w:val="002C7132"/>
    <w:rsid w:val="003246F2"/>
    <w:rsid w:val="00324F8F"/>
    <w:rsid w:val="003A78BB"/>
    <w:rsid w:val="003C73E5"/>
    <w:rsid w:val="0048567C"/>
    <w:rsid w:val="00530A02"/>
    <w:rsid w:val="005B4781"/>
    <w:rsid w:val="005C7CC5"/>
    <w:rsid w:val="005F2B9F"/>
    <w:rsid w:val="0066484B"/>
    <w:rsid w:val="006E297C"/>
    <w:rsid w:val="007538D2"/>
    <w:rsid w:val="0085257A"/>
    <w:rsid w:val="00941A44"/>
    <w:rsid w:val="00982ACD"/>
    <w:rsid w:val="009E1002"/>
    <w:rsid w:val="00A61B9A"/>
    <w:rsid w:val="00A61BB9"/>
    <w:rsid w:val="00A662AC"/>
    <w:rsid w:val="00AD6D25"/>
    <w:rsid w:val="00B13E19"/>
    <w:rsid w:val="00B25CB4"/>
    <w:rsid w:val="00B275C3"/>
    <w:rsid w:val="00BA06D6"/>
    <w:rsid w:val="00BB4975"/>
    <w:rsid w:val="00BC0252"/>
    <w:rsid w:val="00BE7B32"/>
    <w:rsid w:val="00C60E11"/>
    <w:rsid w:val="00C72984"/>
    <w:rsid w:val="00C83166"/>
    <w:rsid w:val="00D01286"/>
    <w:rsid w:val="00D3599C"/>
    <w:rsid w:val="00D729EA"/>
    <w:rsid w:val="00DE0F21"/>
    <w:rsid w:val="00DE3138"/>
    <w:rsid w:val="00E61D2F"/>
    <w:rsid w:val="00E66EBD"/>
    <w:rsid w:val="00EC0A97"/>
    <w:rsid w:val="00ED6C10"/>
    <w:rsid w:val="00F45410"/>
    <w:rsid w:val="00F7158A"/>
    <w:rsid w:val="00F97E08"/>
    <w:rsid w:val="00FA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36FE"/>
  <w15:chartTrackingRefBased/>
  <w15:docId w15:val="{B485DEA4-F682-364D-9BA2-7FD8C874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F8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24F8F"/>
  </w:style>
  <w:style w:type="table" w:styleId="TableGrid">
    <w:name w:val="Table Grid"/>
    <w:basedOn w:val="TableNormal"/>
    <w:uiPriority w:val="39"/>
    <w:rsid w:val="0032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24F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dp-tablecatalog-number">
    <w:name w:val="pdp-table__catalog-number"/>
    <w:basedOn w:val="DefaultParagraphFont"/>
    <w:rsid w:val="003C73E5"/>
  </w:style>
  <w:style w:type="character" w:customStyle="1" w:styleId="pdp-product-summarycatalog-number-value">
    <w:name w:val="pdp-product-summary__catalog-number-value"/>
    <w:basedOn w:val="DefaultParagraphFont"/>
    <w:rsid w:val="003C73E5"/>
  </w:style>
  <w:style w:type="character" w:styleId="Hyperlink">
    <w:name w:val="Hyperlink"/>
    <w:basedOn w:val="DefaultParagraphFont"/>
    <w:uiPriority w:val="99"/>
    <w:unhideWhenUsed/>
    <w:rsid w:val="00982A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A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1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13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Babu</dc:creator>
  <cp:keywords/>
  <dc:description/>
  <cp:lastModifiedBy>Amelia Hall</cp:lastModifiedBy>
  <cp:revision>2</cp:revision>
  <cp:lastPrinted>2023-04-07T18:04:00Z</cp:lastPrinted>
  <dcterms:created xsi:type="dcterms:W3CDTF">2023-06-12T13:54:00Z</dcterms:created>
  <dcterms:modified xsi:type="dcterms:W3CDTF">2023-06-12T13:54:00Z</dcterms:modified>
</cp:coreProperties>
</file>