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43B1F" w14:textId="77777777" w:rsidR="004B2570" w:rsidRPr="00DB7868" w:rsidRDefault="004B2570" w:rsidP="004B2570">
      <w:pPr>
        <w:spacing w:line="480" w:lineRule="auto"/>
        <w:rPr>
          <w:rStyle w:val="Emphasis"/>
          <w:rFonts w:ascii="Times New Roman" w:hAnsi="Times New Roman" w:cs="Times New Roman"/>
          <w:b/>
          <w:bCs/>
          <w:i w:val="0"/>
          <w:iCs w:val="0"/>
        </w:rPr>
      </w:pPr>
      <w:r w:rsidRPr="00DB7868">
        <w:rPr>
          <w:rStyle w:val="Emphasis"/>
          <w:rFonts w:ascii="Times New Roman" w:hAnsi="Times New Roman" w:cs="Times New Roman"/>
          <w:b/>
          <w:bCs/>
          <w:i w:val="0"/>
          <w:iCs w:val="0"/>
        </w:rPr>
        <w:t xml:space="preserve">Protease Activity Assay </w:t>
      </w:r>
    </w:p>
    <w:p w14:paraId="13CCF692" w14:textId="77777777" w:rsidR="004B2570" w:rsidRPr="004B2570" w:rsidRDefault="004B2570" w:rsidP="004B2570">
      <w:pPr>
        <w:spacing w:line="480" w:lineRule="auto"/>
        <w:rPr>
          <w:rFonts w:ascii="Times New Roman" w:hAnsi="Times New Roman" w:cs="Times New Roman"/>
        </w:rPr>
      </w:pPr>
      <w:r w:rsidRPr="004B2570">
        <w:rPr>
          <w:rFonts w:ascii="Times New Roman" w:hAnsi="Times New Roman" w:cs="Times New Roman"/>
        </w:rPr>
        <w:t xml:space="preserve">Proteolytic activity of the bacterial isolate was assessed using a skim milk agar plate assay based on a modified casein hydrolysis method. To prepare the medium, 25 g of skim milk powder and 5 g of agar were each dissolved separately 200 mL of deionized water with constant stirring. The two solutions were combined in a 1 L bottle, and the beakers were rinsed with a small amount of deionized water to ensure complete transfer of contents. The final volume was adjusted to 500 mL, thoroughly mixed, and sterilized by autoclaving at 121°C for 15 minutes. After cooling to a pourable temperature, the medium was poured into sterile Petri dishes and allowed to solidify </w:t>
      </w:r>
      <w:r w:rsidRPr="004B2570">
        <w:rPr>
          <w:rFonts w:ascii="Times New Roman" w:hAnsi="Times New Roman" w:cs="Times New Roman"/>
        </w:rPr>
        <w:fldChar w:fldCharType="begin"/>
      </w:r>
      <w:r w:rsidRPr="004B2570">
        <w:rPr>
          <w:rFonts w:ascii="Times New Roman" w:hAnsi="Times New Roman" w:cs="Times New Roman"/>
        </w:rPr>
        <w:instrText xml:space="preserve"> ADDIN ZOTERO_ITEM CSL_CITATION {"citationID":"TWCL3iRr","properties":{"formattedCitation":"(Abdul Khalil et al. 2014)","plainCitation":"(Abdul Khalil et al. 2014)","noteIndex":0},"citationItems":[{"id":20780,"uris":["http://zotero.org/users/15185406/items/FRTJTY3V"],"itemData":{"id":20780,"type":"article-journal","abstract":"This study was undertaken to optimize skim milk and yeast extract concentration as a cultivation medium for optimal\n              Bifidobacteria pseudocatenulatum\n              G4 (G4) biomass and\n              β\n              -galactosidase production as well as lactose and free amino nitrogen (FAN) balance after cultivation period. Optimization process in this study involved four steps: screening for significant factors using 2\n              3\n              full factorial design, steepest ascent, optimization using FCCD-RSM, and verification. From screening steps, skim milk and yeast extract showed significant influence on the biomass production and, based on the steepest ascent step, middle points of skim milk (6% wt/vol) and yeast extract (1.89% wt/vol) were obtained. A polynomial regression model in FCCD-RSM revealed that both factors were found significant and the strongest influence was given by skim milk concentration. Optimum concentrations of skim milk and yeast extract for maximum biomass G4 and\n              β\n              -galactosidase production meanwhile low in lactose and FAN balance after cultivation period were 5.89% (wt/vol) and 2.31% (wt/vol), respectively. The validation experiments showed that the predicted and experimental values are not significantly different, indicating that the FCCD-RSM model developed is sufficient to describe the cultivation process of G4 using skim-milk-based medium with the addition of yeast extract.","container-title":"BioMed Research International","DOI":"10.1155/2014/787989","ISSN":"2314-6133, 2314-6141","journalAbbreviation":"BioMed Research International","language":"en","license":"http://creativecommons.org/licenses/by/3.0/","page":"1-10","source":"DOI.org (Crossref)","title":"Optimization of Milk-Based Medium for Efficient Cultivation of &lt;i&gt;Bifidobacterium pseudocatenulatum&lt;/i&gt; G4 Using Face-Centered Central Composite-Response Surface Methodology","URL":"http://www.hindawi.com/journals/bmri/2014/787989/","volume":"2014","author":[{"family":"Abdul Khalil","given":"Khalilah"},{"family":"Mustafa","given":"Shuhaimi"},{"family":"Mohammad","given":"Rosfarizan"},{"family":"Bin Ariff","given":"Arbakariya"},{"family":"Shaari","given":"Yamin"},{"family":"Abdul Manap","given":"Yazid"},{"family":"Ahmad","given":"Siti Aqlima"},{"family":"Dahalan","given":"Farrah Aini"}],"accessed":{"date-parts":[["2025",4,15]]},"issued":{"date-parts":[["2014"]]}}}],"schema":"https://github.com/citation-style-language/schema/raw/master/csl-citation.json"} </w:instrText>
      </w:r>
      <w:r w:rsidRPr="004B2570">
        <w:rPr>
          <w:rFonts w:ascii="Times New Roman" w:hAnsi="Times New Roman" w:cs="Times New Roman"/>
        </w:rPr>
        <w:fldChar w:fldCharType="separate"/>
      </w:r>
      <w:r w:rsidRPr="004B2570">
        <w:rPr>
          <w:rFonts w:ascii="Times New Roman" w:hAnsi="Times New Roman" w:cs="Times New Roman"/>
          <w:kern w:val="0"/>
        </w:rPr>
        <w:t>(Khalil et al. 2014)</w:t>
      </w:r>
      <w:r w:rsidRPr="004B2570">
        <w:rPr>
          <w:rFonts w:ascii="Times New Roman" w:hAnsi="Times New Roman" w:cs="Times New Roman"/>
        </w:rPr>
        <w:fldChar w:fldCharType="end"/>
      </w:r>
      <w:r w:rsidRPr="004B2570">
        <w:rPr>
          <w:rFonts w:ascii="Times New Roman" w:hAnsi="Times New Roman" w:cs="Times New Roman"/>
        </w:rPr>
        <w:t>. The plates were used to evaluate protease production by observing zones of casein hydrolysis around the bacterial colonies.</w:t>
      </w:r>
    </w:p>
    <w:p w14:paraId="391BFE81" w14:textId="6FD7B52B" w:rsidR="004B2570" w:rsidRPr="004B2570" w:rsidRDefault="004B2570" w:rsidP="004B2570">
      <w:pPr>
        <w:spacing w:line="480" w:lineRule="auto"/>
        <w:rPr>
          <w:rFonts w:ascii="Times New Roman" w:hAnsi="Times New Roman" w:cs="Times New Roman"/>
        </w:rPr>
      </w:pPr>
      <w:r w:rsidRPr="004B2570">
        <w:rPr>
          <w:rFonts w:ascii="Times New Roman" w:hAnsi="Times New Roman" w:cs="Times New Roman"/>
        </w:rPr>
        <w:t xml:space="preserve">The cell culture of JDE115 was prepared as described previously. Ten microliters of each dilution (b-e) were spotted onto sectors of the skim milk agar plantes. Sector ‘a’ received LB broth only as a negative control, while sector ‘P’ was inoculated with undiluted </w:t>
      </w:r>
      <w:r w:rsidRPr="004B2570">
        <w:rPr>
          <w:rFonts w:ascii="Times New Roman" w:hAnsi="Times New Roman" w:cs="Times New Roman"/>
          <w:i/>
          <w:iCs/>
        </w:rPr>
        <w:t xml:space="preserve">Pseudomonas </w:t>
      </w:r>
      <w:r w:rsidRPr="004B2570">
        <w:rPr>
          <w:rFonts w:ascii="Times New Roman" w:hAnsi="Times New Roman" w:cs="Times New Roman"/>
        </w:rPr>
        <w:t>sp. as a positive control (Fig.). Plates were incubated at 28°C for 24 hours. Proteolytic activity was assessed by the measuring the diameter of clear zones formed around the inoculation points, indicating casein degradation. Each treatment included five biological replicates and was independently repeated three times to ensure reproducibility.</w:t>
      </w:r>
    </w:p>
    <w:p w14:paraId="528020B4" w14:textId="77777777" w:rsidR="004B2570" w:rsidRPr="004B2570" w:rsidRDefault="004B2570" w:rsidP="004B2570">
      <w:pPr>
        <w:spacing w:line="480" w:lineRule="auto"/>
        <w:rPr>
          <w:rFonts w:ascii="Times New Roman" w:hAnsi="Times New Roman" w:cs="Times New Roman"/>
        </w:rPr>
      </w:pPr>
      <w:r w:rsidRPr="004B2570">
        <w:rPr>
          <w:rFonts w:ascii="Times New Roman" w:hAnsi="Times New Roman" w:cs="Times New Roman"/>
        </w:rPr>
        <w:lastRenderedPageBreak/>
        <w:drawing>
          <wp:inline distT="0" distB="0" distL="0" distR="0" wp14:anchorId="22CA5112" wp14:editId="4694DAF5">
            <wp:extent cx="5943600" cy="5943600"/>
            <wp:effectExtent l="0" t="0" r="0" b="0"/>
            <wp:docPr id="584780528" name="Picture 1" descr="A petri dish with white liquid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780528" name="Picture 1" descr="A petri dish with white liquid and black text&#10;&#10;AI-generated content may be incorrect."/>
                    <pic:cNvPicPr/>
                  </pic:nvPicPr>
                  <pic:blipFill>
                    <a:blip r:embed="rId4"/>
                    <a:stretch>
                      <a:fillRect/>
                    </a:stretch>
                  </pic:blipFill>
                  <pic:spPr>
                    <a:xfrm>
                      <a:off x="0" y="0"/>
                      <a:ext cx="5943600" cy="5943600"/>
                    </a:xfrm>
                    <a:prstGeom prst="rect">
                      <a:avLst/>
                    </a:prstGeom>
                  </pic:spPr>
                </pic:pic>
              </a:graphicData>
            </a:graphic>
          </wp:inline>
        </w:drawing>
      </w:r>
    </w:p>
    <w:p w14:paraId="18738537" w14:textId="244626BD" w:rsidR="004B2570" w:rsidRPr="004B2570" w:rsidRDefault="004B2570" w:rsidP="004B2570">
      <w:pPr>
        <w:spacing w:line="480" w:lineRule="auto"/>
        <w:rPr>
          <w:rFonts w:ascii="Times New Roman" w:hAnsi="Times New Roman" w:cs="Times New Roman"/>
        </w:rPr>
      </w:pPr>
      <w:r w:rsidRPr="004B2570">
        <w:rPr>
          <w:rFonts w:ascii="Times New Roman" w:hAnsi="Times New Roman" w:cs="Times New Roman"/>
          <w:b/>
          <w:bCs/>
        </w:rPr>
        <w:t>Fig. 8.</w:t>
      </w:r>
      <w:r w:rsidRPr="004B2570">
        <w:rPr>
          <w:rFonts w:ascii="Times New Roman" w:hAnsi="Times New Roman" w:cs="Times New Roman"/>
        </w:rPr>
        <w:t xml:space="preserve"> </w:t>
      </w:r>
      <w:r w:rsidRPr="004B2570">
        <w:rPr>
          <w:rFonts w:ascii="Times New Roman" w:hAnsi="Times New Roman" w:cs="Times New Roman"/>
          <w:b/>
          <w:bCs/>
        </w:rPr>
        <w:t>Detection of protease activity by JDE115 Alli et al. 2025 using the skim milk agar assay.</w:t>
      </w:r>
      <w:r w:rsidRPr="004B2570">
        <w:rPr>
          <w:rFonts w:ascii="Times New Roman" w:hAnsi="Times New Roman" w:cs="Times New Roman"/>
        </w:rPr>
        <w:t xml:space="preserve"> Clear halos around bacterial colonies indicate casein hydrolysis resulting from extracellular protease secretion. Sectors b-e represent increasing concentrations of JDE115 (from 1:1,000 dilution to undiluted). Sector a contains the negative control (LB broth only), and sector P contains the positive control. Halo formation was assessed 24 hours after inoculation.</w:t>
      </w:r>
    </w:p>
    <w:p w14:paraId="75CD820A" w14:textId="77777777" w:rsidR="007D28DE" w:rsidRPr="004B2570" w:rsidRDefault="007D28DE" w:rsidP="004B2570">
      <w:pPr>
        <w:spacing w:line="480" w:lineRule="auto"/>
        <w:rPr>
          <w:rFonts w:ascii="Times New Roman" w:hAnsi="Times New Roman" w:cs="Times New Roman"/>
        </w:rPr>
      </w:pPr>
    </w:p>
    <w:sectPr w:rsidR="007D28DE" w:rsidRPr="004B25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570"/>
    <w:rsid w:val="00010720"/>
    <w:rsid w:val="00012BF0"/>
    <w:rsid w:val="000A0297"/>
    <w:rsid w:val="000B6E47"/>
    <w:rsid w:val="000C49CA"/>
    <w:rsid w:val="000D1CBF"/>
    <w:rsid w:val="000D58EB"/>
    <w:rsid w:val="00115EE0"/>
    <w:rsid w:val="00117478"/>
    <w:rsid w:val="00133A05"/>
    <w:rsid w:val="00136AFA"/>
    <w:rsid w:val="00142533"/>
    <w:rsid w:val="00143DBB"/>
    <w:rsid w:val="00154393"/>
    <w:rsid w:val="00157832"/>
    <w:rsid w:val="00182773"/>
    <w:rsid w:val="001928E1"/>
    <w:rsid w:val="00193892"/>
    <w:rsid w:val="001B0810"/>
    <w:rsid w:val="001B6D01"/>
    <w:rsid w:val="001C6CE0"/>
    <w:rsid w:val="001D7682"/>
    <w:rsid w:val="001F0419"/>
    <w:rsid w:val="001F75FC"/>
    <w:rsid w:val="0020583E"/>
    <w:rsid w:val="00215409"/>
    <w:rsid w:val="0022432F"/>
    <w:rsid w:val="00277BF9"/>
    <w:rsid w:val="002C6E66"/>
    <w:rsid w:val="00302EE8"/>
    <w:rsid w:val="00324100"/>
    <w:rsid w:val="00330DA3"/>
    <w:rsid w:val="003B420E"/>
    <w:rsid w:val="003B48A9"/>
    <w:rsid w:val="003D1591"/>
    <w:rsid w:val="00412415"/>
    <w:rsid w:val="0041732C"/>
    <w:rsid w:val="00417F67"/>
    <w:rsid w:val="00425952"/>
    <w:rsid w:val="00426492"/>
    <w:rsid w:val="004B2570"/>
    <w:rsid w:val="004B673E"/>
    <w:rsid w:val="004C53DF"/>
    <w:rsid w:val="004E0BD6"/>
    <w:rsid w:val="004F0394"/>
    <w:rsid w:val="004F1FE6"/>
    <w:rsid w:val="004F7D7F"/>
    <w:rsid w:val="005300B7"/>
    <w:rsid w:val="00532CB7"/>
    <w:rsid w:val="00570C96"/>
    <w:rsid w:val="0058066E"/>
    <w:rsid w:val="0059298C"/>
    <w:rsid w:val="005B2045"/>
    <w:rsid w:val="005B23AB"/>
    <w:rsid w:val="005B71F5"/>
    <w:rsid w:val="005C4430"/>
    <w:rsid w:val="005F027F"/>
    <w:rsid w:val="005F51BC"/>
    <w:rsid w:val="00614B2C"/>
    <w:rsid w:val="00616BAC"/>
    <w:rsid w:val="00632166"/>
    <w:rsid w:val="00650B77"/>
    <w:rsid w:val="00657FAF"/>
    <w:rsid w:val="006654E0"/>
    <w:rsid w:val="006675B8"/>
    <w:rsid w:val="00672ED5"/>
    <w:rsid w:val="0069417D"/>
    <w:rsid w:val="006A320E"/>
    <w:rsid w:val="006B361A"/>
    <w:rsid w:val="006B6433"/>
    <w:rsid w:val="006D629C"/>
    <w:rsid w:val="006D6831"/>
    <w:rsid w:val="006F09B3"/>
    <w:rsid w:val="00717BFC"/>
    <w:rsid w:val="007211AE"/>
    <w:rsid w:val="00726CB3"/>
    <w:rsid w:val="007445F0"/>
    <w:rsid w:val="007B18CF"/>
    <w:rsid w:val="007B4E12"/>
    <w:rsid w:val="007B62A1"/>
    <w:rsid w:val="007D28DE"/>
    <w:rsid w:val="007D4D9D"/>
    <w:rsid w:val="007F31A5"/>
    <w:rsid w:val="007F675E"/>
    <w:rsid w:val="008931A2"/>
    <w:rsid w:val="008943E1"/>
    <w:rsid w:val="008B024B"/>
    <w:rsid w:val="008C1BAF"/>
    <w:rsid w:val="008C2347"/>
    <w:rsid w:val="008C5D5E"/>
    <w:rsid w:val="008E5628"/>
    <w:rsid w:val="0090711C"/>
    <w:rsid w:val="00927D50"/>
    <w:rsid w:val="00952248"/>
    <w:rsid w:val="009C2928"/>
    <w:rsid w:val="00A311C9"/>
    <w:rsid w:val="00A43148"/>
    <w:rsid w:val="00AA2881"/>
    <w:rsid w:val="00AA6953"/>
    <w:rsid w:val="00AC639F"/>
    <w:rsid w:val="00AF1DB1"/>
    <w:rsid w:val="00AF4A0A"/>
    <w:rsid w:val="00AF7C5B"/>
    <w:rsid w:val="00B057EB"/>
    <w:rsid w:val="00B53B2D"/>
    <w:rsid w:val="00B57A64"/>
    <w:rsid w:val="00B60406"/>
    <w:rsid w:val="00B62FC4"/>
    <w:rsid w:val="00BC543E"/>
    <w:rsid w:val="00BE69AF"/>
    <w:rsid w:val="00BF5108"/>
    <w:rsid w:val="00C00C0E"/>
    <w:rsid w:val="00C27BF1"/>
    <w:rsid w:val="00C61DC3"/>
    <w:rsid w:val="00C824D0"/>
    <w:rsid w:val="00CC40DB"/>
    <w:rsid w:val="00CD0B4A"/>
    <w:rsid w:val="00D12287"/>
    <w:rsid w:val="00D172E4"/>
    <w:rsid w:val="00D4038F"/>
    <w:rsid w:val="00D432DD"/>
    <w:rsid w:val="00D57D59"/>
    <w:rsid w:val="00D74A6B"/>
    <w:rsid w:val="00D825B5"/>
    <w:rsid w:val="00D8605D"/>
    <w:rsid w:val="00DA7584"/>
    <w:rsid w:val="00DB08FF"/>
    <w:rsid w:val="00DB12A8"/>
    <w:rsid w:val="00DB7868"/>
    <w:rsid w:val="00DC7B76"/>
    <w:rsid w:val="00DE387F"/>
    <w:rsid w:val="00DE61E6"/>
    <w:rsid w:val="00DF5C6F"/>
    <w:rsid w:val="00E01040"/>
    <w:rsid w:val="00E7046F"/>
    <w:rsid w:val="00E77AC5"/>
    <w:rsid w:val="00E91837"/>
    <w:rsid w:val="00EB0B0F"/>
    <w:rsid w:val="00EB6883"/>
    <w:rsid w:val="00F053A1"/>
    <w:rsid w:val="00F63145"/>
    <w:rsid w:val="00F875B0"/>
    <w:rsid w:val="00FB4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DAC1F6A"/>
  <w15:chartTrackingRefBased/>
  <w15:docId w15:val="{7314706C-A051-B542-A019-D46855389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2570"/>
    <w:pPr>
      <w:spacing w:after="0" w:line="240" w:lineRule="auto"/>
    </w:pPr>
  </w:style>
  <w:style w:type="paragraph" w:styleId="Heading1">
    <w:name w:val="heading 1"/>
    <w:basedOn w:val="Normal"/>
    <w:next w:val="Normal"/>
    <w:link w:val="Heading1Char"/>
    <w:uiPriority w:val="9"/>
    <w:qFormat/>
    <w:rsid w:val="004B25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B25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B25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B25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B25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B25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25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25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25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25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B25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B25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B25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B25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B25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25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25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2570"/>
    <w:rPr>
      <w:rFonts w:eastAsiaTheme="majorEastAsia" w:cstheme="majorBidi"/>
      <w:color w:val="272727" w:themeColor="text1" w:themeTint="D8"/>
    </w:rPr>
  </w:style>
  <w:style w:type="paragraph" w:styleId="Title">
    <w:name w:val="Title"/>
    <w:basedOn w:val="Normal"/>
    <w:next w:val="Normal"/>
    <w:link w:val="TitleChar"/>
    <w:uiPriority w:val="10"/>
    <w:qFormat/>
    <w:rsid w:val="004B25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25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25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25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2570"/>
    <w:pPr>
      <w:spacing w:before="160"/>
      <w:jc w:val="center"/>
    </w:pPr>
    <w:rPr>
      <w:i/>
      <w:iCs/>
      <w:color w:val="404040" w:themeColor="text1" w:themeTint="BF"/>
    </w:rPr>
  </w:style>
  <w:style w:type="character" w:customStyle="1" w:styleId="QuoteChar">
    <w:name w:val="Quote Char"/>
    <w:basedOn w:val="DefaultParagraphFont"/>
    <w:link w:val="Quote"/>
    <w:uiPriority w:val="29"/>
    <w:rsid w:val="004B2570"/>
    <w:rPr>
      <w:i/>
      <w:iCs/>
      <w:color w:val="404040" w:themeColor="text1" w:themeTint="BF"/>
    </w:rPr>
  </w:style>
  <w:style w:type="paragraph" w:styleId="ListParagraph">
    <w:name w:val="List Paragraph"/>
    <w:basedOn w:val="Normal"/>
    <w:uiPriority w:val="34"/>
    <w:qFormat/>
    <w:rsid w:val="004B2570"/>
    <w:pPr>
      <w:ind w:left="720"/>
      <w:contextualSpacing/>
    </w:pPr>
  </w:style>
  <w:style w:type="character" w:styleId="IntenseEmphasis">
    <w:name w:val="Intense Emphasis"/>
    <w:basedOn w:val="DefaultParagraphFont"/>
    <w:uiPriority w:val="21"/>
    <w:qFormat/>
    <w:rsid w:val="004B2570"/>
    <w:rPr>
      <w:i/>
      <w:iCs/>
      <w:color w:val="0F4761" w:themeColor="accent1" w:themeShade="BF"/>
    </w:rPr>
  </w:style>
  <w:style w:type="paragraph" w:styleId="IntenseQuote">
    <w:name w:val="Intense Quote"/>
    <w:basedOn w:val="Normal"/>
    <w:next w:val="Normal"/>
    <w:link w:val="IntenseQuoteChar"/>
    <w:uiPriority w:val="30"/>
    <w:qFormat/>
    <w:rsid w:val="004B25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B2570"/>
    <w:rPr>
      <w:i/>
      <w:iCs/>
      <w:color w:val="0F4761" w:themeColor="accent1" w:themeShade="BF"/>
    </w:rPr>
  </w:style>
  <w:style w:type="character" w:styleId="IntenseReference">
    <w:name w:val="Intense Reference"/>
    <w:basedOn w:val="DefaultParagraphFont"/>
    <w:uiPriority w:val="32"/>
    <w:qFormat/>
    <w:rsid w:val="004B2570"/>
    <w:rPr>
      <w:b/>
      <w:bCs/>
      <w:smallCaps/>
      <w:color w:val="0F4761" w:themeColor="accent1" w:themeShade="BF"/>
      <w:spacing w:val="5"/>
    </w:rPr>
  </w:style>
  <w:style w:type="character" w:styleId="Emphasis">
    <w:name w:val="Emphasis"/>
    <w:basedOn w:val="DefaultParagraphFont"/>
    <w:uiPriority w:val="20"/>
    <w:qFormat/>
    <w:rsid w:val="004B25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715</Words>
  <Characters>4081</Characters>
  <Application>Microsoft Office Word</Application>
  <DocSecurity>0</DocSecurity>
  <Lines>34</Lines>
  <Paragraphs>9</Paragraphs>
  <ScaleCrop>false</ScaleCrop>
  <Company/>
  <LinksUpToDate>false</LinksUpToDate>
  <CharactersWithSpaces>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Md Sahadat</dc:creator>
  <cp:keywords/>
  <dc:description/>
  <cp:lastModifiedBy>Ali, Md Sahadat</cp:lastModifiedBy>
  <cp:revision>2</cp:revision>
  <dcterms:created xsi:type="dcterms:W3CDTF">2025-09-11T16:40:00Z</dcterms:created>
  <dcterms:modified xsi:type="dcterms:W3CDTF">2025-09-11T16:49:00Z</dcterms:modified>
</cp:coreProperties>
</file>