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61D4" w14:textId="77777777" w:rsidR="002B3D38" w:rsidRPr="002B3D38" w:rsidRDefault="002B3D38" w:rsidP="002B3D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B3D38">
        <w:rPr>
          <w:rFonts w:ascii="Times New Roman" w:eastAsia="Times New Roman" w:hAnsi="Times New Roman" w:cs="Times New Roman"/>
          <w:b/>
          <w:bCs/>
          <w:sz w:val="27"/>
          <w:szCs w:val="27"/>
        </w:rPr>
        <w:t>Treatment Procedure</w:t>
      </w:r>
    </w:p>
    <w:p w14:paraId="5B49C586" w14:textId="77777777" w:rsidR="002B3D38" w:rsidRPr="002B3D38" w:rsidRDefault="002B3D38" w:rsidP="002B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b/>
          <w:bCs/>
          <w:sz w:val="24"/>
          <w:szCs w:val="24"/>
        </w:rPr>
        <w:t>Patient Preparation &amp; PRP Injection</w:t>
      </w:r>
    </w:p>
    <w:p w14:paraId="382B98C5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Draw autologous blood and prepare 2–3 ml of platelet-rich plasma (PRP).</w:t>
      </w:r>
    </w:p>
    <w:p w14:paraId="7B909767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Under ultrasound guidance, administer a one-time intradiscal injection of PRP into the affected L5/S1 disc.</w:t>
      </w:r>
    </w:p>
    <w:p w14:paraId="750D4273" w14:textId="77777777" w:rsidR="002B3D38" w:rsidRPr="002B3D38" w:rsidRDefault="002B3D38" w:rsidP="002B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b/>
          <w:bCs/>
          <w:sz w:val="24"/>
          <w:szCs w:val="24"/>
        </w:rPr>
        <w:t>Initiation of McKenzie Physical Therapy (Day 1 Post-Injection)</w:t>
      </w:r>
    </w:p>
    <w:p w14:paraId="18BB35AF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Start the structured McKenzie exercise regimen, focusing on lumbar extension, flexion, rotation, side-bending, and pelvic tilts.</w:t>
      </w:r>
    </w:p>
    <w:p w14:paraId="61073072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Perform each exercise in sets of 10–15 repetitions, holding each position for 5–10 seconds.</w:t>
      </w:r>
    </w:p>
    <w:p w14:paraId="6BDA7641" w14:textId="77777777" w:rsidR="002B3D38" w:rsidRPr="002B3D38" w:rsidRDefault="002B3D38" w:rsidP="002B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b/>
          <w:bCs/>
          <w:sz w:val="24"/>
          <w:szCs w:val="24"/>
        </w:rPr>
        <w:t>4-Week Progressive Exercise Protocol</w:t>
      </w:r>
    </w:p>
    <w:p w14:paraId="36F78A95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Advance through exercise phases sequentially, progressing only when previous movements centralize symptoms.</w:t>
      </w:r>
    </w:p>
    <w:p w14:paraId="518C506B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Monitor carefully for any increase in radiating pain and adjust the program as needed.</w:t>
      </w:r>
    </w:p>
    <w:p w14:paraId="0EF5EDFE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Encourage daily practice, tailoring frequency to patient tolerance and response.</w:t>
      </w:r>
    </w:p>
    <w:p w14:paraId="0BB7E9F1" w14:textId="77777777" w:rsidR="002B3D38" w:rsidRPr="002B3D38" w:rsidRDefault="002B3D38" w:rsidP="002B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b/>
          <w:bCs/>
          <w:sz w:val="24"/>
          <w:szCs w:val="24"/>
        </w:rPr>
        <w:t>Follow</w:t>
      </w:r>
      <w:r w:rsidRPr="002B3D3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Up and Outcome Evaluation</w:t>
      </w:r>
    </w:p>
    <w:p w14:paraId="29966CAA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 xml:space="preserve">Assess baseline and at </w:t>
      </w:r>
      <w:proofErr w:type="gramStart"/>
      <w:r w:rsidRPr="002B3D38">
        <w:rPr>
          <w:rFonts w:ascii="Times New Roman" w:eastAsia="Times New Roman" w:hAnsi="Times New Roman" w:cs="Times New Roman"/>
          <w:sz w:val="24"/>
          <w:szCs w:val="24"/>
        </w:rPr>
        <w:t>1, 3, and 6 months</w:t>
      </w:r>
      <w:proofErr w:type="gramEnd"/>
      <w:r w:rsidRPr="002B3D38">
        <w:rPr>
          <w:rFonts w:ascii="Times New Roman" w:eastAsia="Times New Roman" w:hAnsi="Times New Roman" w:cs="Times New Roman"/>
          <w:sz w:val="24"/>
          <w:szCs w:val="24"/>
        </w:rPr>
        <w:t xml:space="preserve"> post-treatment.</w:t>
      </w:r>
    </w:p>
    <w:p w14:paraId="0AD36C62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Primary outcomes: pain (measured via Visual Analog Scale – VAS), disc morphology (height, echogenicity via ultrasound), neurophysiological function (SLR, nerve conduction studies, electromyography).</w:t>
      </w:r>
    </w:p>
    <w:p w14:paraId="6BF1AF09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Secondary outcome: disability (measured using ODI).</w:t>
      </w:r>
    </w:p>
    <w:p w14:paraId="31D4D864" w14:textId="77777777" w:rsidR="002B3D38" w:rsidRPr="002B3D38" w:rsidRDefault="002B3D38" w:rsidP="002B3D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D38">
        <w:rPr>
          <w:rFonts w:ascii="Times New Roman" w:eastAsia="Times New Roman" w:hAnsi="Times New Roman" w:cs="Times New Roman"/>
          <w:sz w:val="24"/>
          <w:szCs w:val="24"/>
        </w:rPr>
        <w:t>Analyze data to compare changes between the PRP + McKenzie group and the McKenzie-only group.</w:t>
      </w:r>
    </w:p>
    <w:p w14:paraId="61DD2C30" w14:textId="77777777" w:rsidR="00E8648C" w:rsidRDefault="00E8648C"/>
    <w:sectPr w:rsidR="00E8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2C2E"/>
    <w:multiLevelType w:val="multilevel"/>
    <w:tmpl w:val="2BFE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38"/>
    <w:rsid w:val="002B3D38"/>
    <w:rsid w:val="00E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5BBC"/>
  <w15:chartTrackingRefBased/>
  <w15:docId w15:val="{A3CC61F8-0E6E-4FF9-A7C2-7C4FA45B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3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D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Haque Udoy</dc:creator>
  <cp:keywords/>
  <dc:description/>
  <cp:lastModifiedBy>Mahmudul Haque Udoy</cp:lastModifiedBy>
  <cp:revision>1</cp:revision>
  <dcterms:created xsi:type="dcterms:W3CDTF">2025-06-25T06:58:00Z</dcterms:created>
  <dcterms:modified xsi:type="dcterms:W3CDTF">2025-06-25T06:59:00Z</dcterms:modified>
</cp:coreProperties>
</file>