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774C" w14:textId="2F2E4F8E" w:rsidR="003269BB" w:rsidRPr="000A704D" w:rsidRDefault="003269BB" w:rsidP="000A704D">
      <w:pPr>
        <w:pStyle w:val="Title"/>
        <w:keepNext w:val="0"/>
        <w:keepLines w:val="0"/>
        <w:spacing w:after="0" w:line="360" w:lineRule="auto"/>
        <w:divId w:val="462045610"/>
        <w:rPr>
          <w:sz w:val="30"/>
          <w:szCs w:val="30"/>
        </w:rPr>
      </w:pPr>
      <w:r w:rsidRPr="000A704D">
        <w:rPr>
          <w:sz w:val="30"/>
          <w:szCs w:val="30"/>
        </w:rPr>
        <w:t xml:space="preserve">Efficient timed mating and early pregnancy detection in </w:t>
      </w:r>
      <w:r w:rsidR="00B12694" w:rsidRPr="000A704D">
        <w:rPr>
          <w:sz w:val="30"/>
          <w:szCs w:val="30"/>
        </w:rPr>
        <w:t>g</w:t>
      </w:r>
      <w:r w:rsidRPr="000A704D">
        <w:rPr>
          <w:sz w:val="30"/>
          <w:szCs w:val="30"/>
        </w:rPr>
        <w:t xml:space="preserve">uinea </w:t>
      </w:r>
      <w:r w:rsidR="00B12694" w:rsidRPr="000A704D">
        <w:rPr>
          <w:sz w:val="30"/>
          <w:szCs w:val="30"/>
        </w:rPr>
        <w:t>p</w:t>
      </w:r>
      <w:r w:rsidRPr="000A704D">
        <w:rPr>
          <w:sz w:val="30"/>
          <w:szCs w:val="30"/>
        </w:rPr>
        <w:t>igs</w:t>
      </w:r>
    </w:p>
    <w:p w14:paraId="2B1C7EE5" w14:textId="77777777" w:rsidR="003269BB" w:rsidRPr="000A704D" w:rsidRDefault="003269BB" w:rsidP="00810A37">
      <w:pPr>
        <w:spacing w:line="360" w:lineRule="auto"/>
        <w:jc w:val="both"/>
        <w:divId w:val="462045610"/>
        <w:rPr>
          <w:rFonts w:ascii="Arial" w:hAnsi="Arial" w:cs="Arial"/>
          <w:lang w:val="en-GB"/>
        </w:rPr>
      </w:pPr>
    </w:p>
    <w:p w14:paraId="7F3CE7F6" w14:textId="77777777" w:rsidR="003269BB" w:rsidRPr="000A704D" w:rsidRDefault="003269BB" w:rsidP="00810A37">
      <w:pPr>
        <w:spacing w:line="360" w:lineRule="auto"/>
        <w:jc w:val="both"/>
        <w:divId w:val="462045610"/>
        <w:rPr>
          <w:rFonts w:ascii="Arial" w:hAnsi="Arial" w:cs="Arial"/>
          <w:vertAlign w:val="superscript"/>
          <w:lang w:val="en-GB"/>
        </w:rPr>
      </w:pPr>
      <w:r w:rsidRPr="000A704D">
        <w:rPr>
          <w:rFonts w:ascii="Arial" w:hAnsi="Arial" w:cs="Arial"/>
          <w:lang w:val="en-GB"/>
        </w:rPr>
        <w:t xml:space="preserve">Marina Mayer </w:t>
      </w:r>
      <w:r w:rsidRPr="000A704D">
        <w:rPr>
          <w:rFonts w:ascii="Arial" w:hAnsi="Arial" w:cs="Arial"/>
          <w:vertAlign w:val="superscript"/>
          <w:lang w:val="en-GB"/>
        </w:rPr>
        <w:t>1</w:t>
      </w:r>
      <w:r w:rsidRPr="000A704D">
        <w:rPr>
          <w:rFonts w:ascii="Arial" w:hAnsi="Arial" w:cs="Arial"/>
          <w:lang w:val="en-GB"/>
        </w:rPr>
        <w:t xml:space="preserve">, </w:t>
      </w:r>
      <w:proofErr w:type="spellStart"/>
      <w:r w:rsidRPr="000A704D">
        <w:rPr>
          <w:rFonts w:ascii="Arial" w:hAnsi="Arial" w:cs="Arial"/>
          <w:lang w:val="en-GB"/>
        </w:rPr>
        <w:t>Ilja</w:t>
      </w:r>
      <w:proofErr w:type="spellEnd"/>
      <w:r w:rsidRPr="000A704D">
        <w:rPr>
          <w:rFonts w:ascii="Arial" w:hAnsi="Arial" w:cs="Arial"/>
          <w:lang w:val="en-GB"/>
        </w:rPr>
        <w:t xml:space="preserve"> </w:t>
      </w:r>
      <w:proofErr w:type="spellStart"/>
      <w:r w:rsidRPr="000A704D">
        <w:rPr>
          <w:rFonts w:ascii="Arial" w:hAnsi="Arial" w:cs="Arial"/>
          <w:lang w:val="en-GB"/>
        </w:rPr>
        <w:t>Finkelberg</w:t>
      </w:r>
      <w:proofErr w:type="spellEnd"/>
      <w:r w:rsidRPr="000A704D">
        <w:rPr>
          <w:rFonts w:ascii="Arial" w:hAnsi="Arial" w:cs="Arial"/>
          <w:lang w:val="en-GB"/>
        </w:rPr>
        <w:t xml:space="preserve"> </w:t>
      </w:r>
      <w:r w:rsidRPr="000A704D">
        <w:rPr>
          <w:rFonts w:ascii="Arial" w:hAnsi="Arial" w:cs="Arial"/>
          <w:vertAlign w:val="superscript"/>
          <w:lang w:val="en-GB"/>
        </w:rPr>
        <w:t>2</w:t>
      </w:r>
      <w:r w:rsidRPr="000A704D">
        <w:rPr>
          <w:rFonts w:ascii="Arial" w:hAnsi="Arial" w:cs="Arial"/>
          <w:lang w:val="en-GB"/>
        </w:rPr>
        <w:t xml:space="preserve">, Elvira Mass </w:t>
      </w:r>
      <w:r w:rsidRPr="000A704D">
        <w:rPr>
          <w:rFonts w:ascii="Arial" w:hAnsi="Arial" w:cs="Arial"/>
          <w:vertAlign w:val="superscript"/>
          <w:lang w:val="en-GB"/>
        </w:rPr>
        <w:t>1</w:t>
      </w:r>
    </w:p>
    <w:p w14:paraId="5E9BC13A" w14:textId="77777777" w:rsidR="003269BB" w:rsidRPr="000A704D" w:rsidRDefault="003269BB" w:rsidP="00810A37">
      <w:pPr>
        <w:spacing w:line="360" w:lineRule="auto"/>
        <w:jc w:val="both"/>
        <w:divId w:val="462045610"/>
        <w:rPr>
          <w:rFonts w:ascii="Arial" w:hAnsi="Arial" w:cs="Arial"/>
          <w:lang w:val="en-GB"/>
        </w:rPr>
      </w:pPr>
    </w:p>
    <w:p w14:paraId="1850A776" w14:textId="77777777" w:rsidR="003269BB" w:rsidRPr="000A704D" w:rsidRDefault="003269BB" w:rsidP="00810A37">
      <w:pPr>
        <w:spacing w:line="360" w:lineRule="auto"/>
        <w:jc w:val="both"/>
        <w:divId w:val="462045610"/>
        <w:rPr>
          <w:rFonts w:ascii="Arial" w:hAnsi="Arial" w:cs="Arial"/>
          <w:lang w:val="en-GB"/>
        </w:rPr>
      </w:pPr>
      <w:r w:rsidRPr="000A704D">
        <w:rPr>
          <w:rFonts w:ascii="Arial" w:hAnsi="Arial" w:cs="Arial"/>
          <w:vertAlign w:val="superscript"/>
          <w:lang w:val="en-GB"/>
        </w:rPr>
        <w:t xml:space="preserve">1 </w:t>
      </w:r>
      <w:r w:rsidRPr="000A704D">
        <w:rPr>
          <w:rFonts w:ascii="Arial" w:hAnsi="Arial" w:cs="Arial"/>
          <w:lang w:val="en-GB"/>
        </w:rPr>
        <w:t>Developmental Biology of the Immune System, Life and Medical Sciences (LIMES) Institute, University of Bonn, Bonn, Germany.</w:t>
      </w:r>
    </w:p>
    <w:p w14:paraId="69352817" w14:textId="77777777" w:rsidR="003269BB" w:rsidRPr="000A704D" w:rsidRDefault="003269BB" w:rsidP="00810A37">
      <w:pPr>
        <w:spacing w:line="360" w:lineRule="auto"/>
        <w:jc w:val="both"/>
        <w:divId w:val="462045610"/>
        <w:rPr>
          <w:rFonts w:ascii="Arial" w:hAnsi="Arial" w:cs="Arial"/>
          <w:lang w:val="en-GB"/>
        </w:rPr>
      </w:pPr>
      <w:r w:rsidRPr="000A704D">
        <w:rPr>
          <w:rFonts w:ascii="Arial" w:hAnsi="Arial" w:cs="Arial"/>
          <w:vertAlign w:val="superscript"/>
          <w:lang w:val="en-GB"/>
        </w:rPr>
        <w:t>2 </w:t>
      </w:r>
      <w:r w:rsidRPr="000A704D">
        <w:rPr>
          <w:rFonts w:ascii="Arial" w:hAnsi="Arial" w:cs="Arial"/>
          <w:highlight w:val="white"/>
          <w:lang w:val="en-GB"/>
        </w:rPr>
        <w:t xml:space="preserve">Children's Hospital, </w:t>
      </w:r>
      <w:proofErr w:type="spellStart"/>
      <w:r w:rsidRPr="000A704D">
        <w:rPr>
          <w:rFonts w:ascii="Arial" w:hAnsi="Arial" w:cs="Arial"/>
          <w:highlight w:val="white"/>
          <w:lang w:val="en-GB"/>
        </w:rPr>
        <w:t>Pediatrics</w:t>
      </w:r>
      <w:proofErr w:type="spellEnd"/>
      <w:r w:rsidRPr="000A704D">
        <w:rPr>
          <w:rFonts w:ascii="Arial" w:hAnsi="Arial" w:cs="Arial"/>
          <w:highlight w:val="white"/>
          <w:lang w:val="en-GB"/>
        </w:rPr>
        <w:t xml:space="preserve"> II, </w:t>
      </w:r>
      <w:proofErr w:type="spellStart"/>
      <w:r w:rsidRPr="000A704D">
        <w:rPr>
          <w:rFonts w:ascii="Arial" w:hAnsi="Arial" w:cs="Arial"/>
          <w:highlight w:val="white"/>
          <w:lang w:val="en-GB"/>
        </w:rPr>
        <w:t>Pediatric</w:t>
      </w:r>
      <w:proofErr w:type="spellEnd"/>
      <w:r w:rsidRPr="000A704D">
        <w:rPr>
          <w:rFonts w:ascii="Arial" w:hAnsi="Arial" w:cs="Arial"/>
          <w:highlight w:val="white"/>
          <w:lang w:val="en-GB"/>
        </w:rPr>
        <w:t xml:space="preserve"> Nephrology, University of Duisburg-Essen, Essen, Germany.</w:t>
      </w:r>
    </w:p>
    <w:p w14:paraId="374FEC79" w14:textId="77777777" w:rsidR="003269BB" w:rsidRPr="000A704D" w:rsidRDefault="003269BB" w:rsidP="00810A37">
      <w:pPr>
        <w:spacing w:line="360" w:lineRule="auto"/>
        <w:jc w:val="both"/>
        <w:divId w:val="462045610"/>
        <w:rPr>
          <w:rFonts w:ascii="Arial" w:hAnsi="Arial" w:cs="Arial"/>
          <w:lang w:val="en-GB"/>
        </w:rPr>
      </w:pPr>
    </w:p>
    <w:p w14:paraId="102FA9F0" w14:textId="77777777" w:rsidR="003269BB" w:rsidRPr="000A704D" w:rsidRDefault="003269BB" w:rsidP="00810A37">
      <w:pPr>
        <w:pStyle w:val="Heading1"/>
        <w:keepNext w:val="0"/>
        <w:keepLines w:val="0"/>
        <w:spacing w:before="240" w:after="0" w:line="360" w:lineRule="auto"/>
        <w:jc w:val="both"/>
        <w:divId w:val="462045610"/>
        <w:rPr>
          <w:sz w:val="24"/>
          <w:szCs w:val="24"/>
        </w:rPr>
      </w:pPr>
      <w:r w:rsidRPr="000A704D">
        <w:rPr>
          <w:b/>
          <w:sz w:val="24"/>
          <w:szCs w:val="24"/>
        </w:rPr>
        <w:t>Abstract</w:t>
      </w:r>
    </w:p>
    <w:p w14:paraId="0F9716B6" w14:textId="77777777" w:rsidR="003269BB" w:rsidRPr="000A704D" w:rsidRDefault="003269BB" w:rsidP="00810A37">
      <w:pPr>
        <w:spacing w:line="360" w:lineRule="auto"/>
        <w:jc w:val="both"/>
        <w:divId w:val="462045610"/>
        <w:rPr>
          <w:rFonts w:ascii="Arial" w:hAnsi="Arial" w:cs="Arial"/>
          <w:lang w:val="en-GB"/>
        </w:rPr>
      </w:pPr>
    </w:p>
    <w:p w14:paraId="324EF246" w14:textId="788217B5" w:rsidR="003269BB" w:rsidRPr="000A704D" w:rsidRDefault="003269BB" w:rsidP="00810A37">
      <w:pPr>
        <w:spacing w:line="360" w:lineRule="auto"/>
        <w:jc w:val="both"/>
        <w:divId w:val="462045610"/>
        <w:rPr>
          <w:rFonts w:ascii="Arial" w:hAnsi="Arial" w:cs="Arial"/>
          <w:lang w:val="en-GB"/>
        </w:rPr>
      </w:pPr>
      <w:r w:rsidRPr="000A704D">
        <w:rPr>
          <w:rFonts w:ascii="Arial" w:hAnsi="Arial" w:cs="Arial"/>
          <w:lang w:val="en-GB"/>
        </w:rPr>
        <w:t>Guinea pigs have served as valuable animal models for various research questions. The structural similarity of the guinea pig placenta to the human placenta</w:t>
      </w:r>
      <w:r w:rsidR="00810A37" w:rsidRPr="000A704D">
        <w:rPr>
          <w:rFonts w:ascii="Arial" w:hAnsi="Arial" w:cs="Arial"/>
          <w:lang w:val="en-GB"/>
        </w:rPr>
        <w:t xml:space="preserve">, </w:t>
      </w:r>
      <w:r w:rsidRPr="000A704D">
        <w:rPr>
          <w:rFonts w:ascii="Arial" w:hAnsi="Arial" w:cs="Arial"/>
          <w:lang w:val="en-GB"/>
        </w:rPr>
        <w:t xml:space="preserve">particularly its </w:t>
      </w:r>
      <w:proofErr w:type="spellStart"/>
      <w:r w:rsidRPr="000A704D">
        <w:rPr>
          <w:rFonts w:ascii="Arial" w:hAnsi="Arial" w:cs="Arial"/>
          <w:lang w:val="en-GB"/>
        </w:rPr>
        <w:t>hemomonochorial</w:t>
      </w:r>
      <w:proofErr w:type="spellEnd"/>
      <w:r w:rsidRPr="000A704D">
        <w:rPr>
          <w:rFonts w:ascii="Arial" w:hAnsi="Arial" w:cs="Arial"/>
          <w:lang w:val="en-GB"/>
        </w:rPr>
        <w:t xml:space="preserve"> organization</w:t>
      </w:r>
      <w:r w:rsidR="00810A37" w:rsidRPr="000A704D">
        <w:rPr>
          <w:rFonts w:ascii="Arial" w:hAnsi="Arial" w:cs="Arial"/>
          <w:lang w:val="en-GB"/>
        </w:rPr>
        <w:t xml:space="preserve">, </w:t>
      </w:r>
      <w:r w:rsidRPr="000A704D">
        <w:rPr>
          <w:rFonts w:ascii="Arial" w:hAnsi="Arial" w:cs="Arial"/>
          <w:lang w:val="en-GB"/>
        </w:rPr>
        <w:t xml:space="preserve">supports its use in reproductive and developmental research. Yet, timed mating and early pregnancy detection remain significantly more challenging compared to mice, and many procedures are not standardized. Here, we present a comprehensive protocol to improve mating efficiency using vaginal impedance and cytology examination for overnight </w:t>
      </w:r>
      <w:proofErr w:type="spellStart"/>
      <w:r w:rsidRPr="000A704D">
        <w:rPr>
          <w:rFonts w:ascii="Arial" w:hAnsi="Arial" w:cs="Arial"/>
          <w:lang w:val="en-GB"/>
        </w:rPr>
        <w:t>matings</w:t>
      </w:r>
      <w:proofErr w:type="spellEnd"/>
      <w:r w:rsidRPr="000A704D">
        <w:rPr>
          <w:rFonts w:ascii="Arial" w:hAnsi="Arial" w:cs="Arial"/>
          <w:lang w:val="en-GB"/>
        </w:rPr>
        <w:t xml:space="preserve">, and to enable pregnancy detection </w:t>
      </w:r>
      <w:r w:rsidR="00D30351" w:rsidRPr="000A704D">
        <w:rPr>
          <w:rFonts w:ascii="Arial" w:hAnsi="Arial" w:cs="Arial"/>
          <w:lang w:val="en-GB"/>
        </w:rPr>
        <w:t xml:space="preserve">using ultrasound </w:t>
      </w:r>
      <w:r w:rsidRPr="000A704D">
        <w:rPr>
          <w:rFonts w:ascii="Arial" w:hAnsi="Arial" w:cs="Arial"/>
          <w:lang w:val="en-GB"/>
        </w:rPr>
        <w:t xml:space="preserve">as early as </w:t>
      </w:r>
      <w:r w:rsidR="00B12694" w:rsidRPr="000A704D">
        <w:rPr>
          <w:rFonts w:ascii="Arial" w:hAnsi="Arial" w:cs="Arial"/>
          <w:lang w:val="en-GB"/>
        </w:rPr>
        <w:t>embryonic developmental day (E) </w:t>
      </w:r>
      <w:r w:rsidRPr="000A704D">
        <w:rPr>
          <w:rFonts w:ascii="Arial" w:hAnsi="Arial" w:cs="Arial"/>
          <w:lang w:val="en-GB"/>
        </w:rPr>
        <w:t>12.</w:t>
      </w:r>
    </w:p>
    <w:p w14:paraId="19B13D13" w14:textId="77777777" w:rsidR="003269BB" w:rsidRPr="000A704D" w:rsidRDefault="003269BB" w:rsidP="00810A37">
      <w:pPr>
        <w:spacing w:line="360" w:lineRule="auto"/>
        <w:jc w:val="both"/>
        <w:divId w:val="462045610"/>
        <w:rPr>
          <w:rFonts w:ascii="Arial" w:hAnsi="Arial" w:cs="Arial"/>
          <w:lang w:val="en-GB"/>
        </w:rPr>
      </w:pPr>
    </w:p>
    <w:p w14:paraId="3F80CCFB" w14:textId="77777777" w:rsidR="003269BB" w:rsidRPr="000A704D" w:rsidRDefault="003269BB" w:rsidP="00810A37">
      <w:pPr>
        <w:pStyle w:val="Heading1"/>
        <w:keepNext w:val="0"/>
        <w:keepLines w:val="0"/>
        <w:spacing w:before="240" w:after="0" w:line="360" w:lineRule="auto"/>
        <w:jc w:val="both"/>
        <w:divId w:val="462045610"/>
        <w:rPr>
          <w:b/>
          <w:sz w:val="24"/>
          <w:szCs w:val="24"/>
        </w:rPr>
      </w:pPr>
      <w:r w:rsidRPr="000A704D">
        <w:rPr>
          <w:b/>
          <w:sz w:val="24"/>
          <w:szCs w:val="24"/>
        </w:rPr>
        <w:t>Key words</w:t>
      </w:r>
    </w:p>
    <w:p w14:paraId="4B44932C" w14:textId="77777777" w:rsidR="003269BB" w:rsidRPr="000A704D" w:rsidRDefault="003269BB" w:rsidP="00810A37">
      <w:pPr>
        <w:spacing w:line="360" w:lineRule="auto"/>
        <w:divId w:val="462045610"/>
        <w:rPr>
          <w:rFonts w:ascii="Arial" w:hAnsi="Arial" w:cs="Arial"/>
          <w:lang w:val="en-GB"/>
        </w:rPr>
      </w:pPr>
    </w:p>
    <w:p w14:paraId="20CEDE98" w14:textId="77777777" w:rsidR="003269BB" w:rsidRPr="000A704D" w:rsidRDefault="003269BB" w:rsidP="00810A37">
      <w:pPr>
        <w:spacing w:line="360" w:lineRule="auto"/>
        <w:divId w:val="462045610"/>
        <w:rPr>
          <w:rFonts w:ascii="Arial" w:hAnsi="Arial" w:cs="Arial"/>
          <w:lang w:val="en-GB"/>
        </w:rPr>
      </w:pPr>
      <w:r w:rsidRPr="000A704D">
        <w:rPr>
          <w:rFonts w:ascii="Arial" w:hAnsi="Arial" w:cs="Arial"/>
          <w:lang w:val="en-GB"/>
        </w:rPr>
        <w:t xml:space="preserve">Timed mating, Guinea pigs, </w:t>
      </w:r>
      <w:proofErr w:type="spellStart"/>
      <w:r w:rsidRPr="000A704D">
        <w:rPr>
          <w:rFonts w:ascii="Arial" w:hAnsi="Arial" w:cs="Arial"/>
          <w:lang w:val="en-GB"/>
        </w:rPr>
        <w:t>Estrous</w:t>
      </w:r>
      <w:proofErr w:type="spellEnd"/>
      <w:r w:rsidRPr="000A704D">
        <w:rPr>
          <w:rFonts w:ascii="Arial" w:hAnsi="Arial" w:cs="Arial"/>
          <w:lang w:val="en-GB"/>
        </w:rPr>
        <w:t xml:space="preserve"> cycle, Vaginal cytology, Vaginal membrane, Pregnancy detection, Ultrasound</w:t>
      </w:r>
    </w:p>
    <w:p w14:paraId="3B3E3E5E" w14:textId="77777777" w:rsidR="003269BB" w:rsidRPr="000A704D" w:rsidRDefault="003269BB" w:rsidP="00810A37">
      <w:pPr>
        <w:spacing w:line="360" w:lineRule="auto"/>
        <w:divId w:val="462045610"/>
        <w:rPr>
          <w:rFonts w:ascii="Arial" w:hAnsi="Arial" w:cs="Arial"/>
          <w:lang w:val="en-GB"/>
        </w:rPr>
      </w:pPr>
    </w:p>
    <w:p w14:paraId="5DEB6B1F" w14:textId="77777777" w:rsidR="003269BB" w:rsidRPr="000A704D" w:rsidRDefault="003269BB" w:rsidP="00810A37">
      <w:pPr>
        <w:autoSpaceDE w:val="0"/>
        <w:autoSpaceDN w:val="0"/>
        <w:adjustRightInd w:val="0"/>
        <w:spacing w:line="360" w:lineRule="auto"/>
        <w:divId w:val="462045610"/>
        <w:rPr>
          <w:rFonts w:ascii="Arial" w:hAnsi="Arial" w:cs="Arial"/>
          <w:b/>
          <w:lang w:val="en-GB"/>
        </w:rPr>
      </w:pPr>
      <w:r w:rsidRPr="000A704D">
        <w:rPr>
          <w:rFonts w:ascii="Arial" w:hAnsi="Arial" w:cs="Arial"/>
          <w:b/>
          <w:lang w:val="en-GB"/>
        </w:rPr>
        <w:t>Safety Warnings</w:t>
      </w:r>
    </w:p>
    <w:p w14:paraId="2B796F56" w14:textId="77777777" w:rsidR="003269BB" w:rsidRPr="000A704D" w:rsidRDefault="003269BB" w:rsidP="00810A37">
      <w:pPr>
        <w:autoSpaceDE w:val="0"/>
        <w:autoSpaceDN w:val="0"/>
        <w:adjustRightInd w:val="0"/>
        <w:spacing w:line="360" w:lineRule="auto"/>
        <w:divId w:val="462045610"/>
        <w:rPr>
          <w:rFonts w:ascii="Arial" w:hAnsi="Arial" w:cs="Arial"/>
          <w:b/>
          <w:lang w:val="en-GB"/>
        </w:rPr>
      </w:pPr>
    </w:p>
    <w:p w14:paraId="6CB0FF5F" w14:textId="77777777" w:rsidR="003269BB" w:rsidRPr="000A704D" w:rsidRDefault="003269BB" w:rsidP="00810A37">
      <w:pPr>
        <w:spacing w:line="360" w:lineRule="auto"/>
        <w:jc w:val="both"/>
        <w:divId w:val="462045610"/>
        <w:rPr>
          <w:rFonts w:ascii="Arial" w:hAnsi="Arial" w:cs="Arial"/>
          <w:lang w:val="en-GB"/>
        </w:rPr>
      </w:pPr>
      <w:r w:rsidRPr="000A704D">
        <w:rPr>
          <w:rFonts w:ascii="Arial" w:hAnsi="Arial" w:cs="Arial"/>
          <w:lang w:val="en-GB"/>
        </w:rPr>
        <w:t xml:space="preserve">This protocol contains hazardous chemicals including methanol, methylene blue, Eosin Y and Azure B. Appropriate PPE and institutional-specific safety precautions including appropriate waste disposable should be taken. </w:t>
      </w:r>
    </w:p>
    <w:p w14:paraId="5D41C424" w14:textId="1079C3AC" w:rsidR="003269BB" w:rsidRPr="000A704D" w:rsidRDefault="003269BB" w:rsidP="00810A37">
      <w:pPr>
        <w:spacing w:line="360" w:lineRule="auto"/>
        <w:divId w:val="462045610"/>
        <w:rPr>
          <w:rFonts w:ascii="Arial" w:hAnsi="Arial" w:cs="Arial"/>
          <w:lang w:val="en-GB"/>
        </w:rPr>
      </w:pPr>
    </w:p>
    <w:p w14:paraId="2A5465F1" w14:textId="77777777" w:rsidR="00810A37" w:rsidRPr="000A704D" w:rsidRDefault="00810A37" w:rsidP="00810A37">
      <w:pPr>
        <w:spacing w:line="360" w:lineRule="auto"/>
        <w:divId w:val="462045610"/>
        <w:rPr>
          <w:rFonts w:ascii="Arial" w:hAnsi="Arial" w:cs="Arial"/>
          <w:lang w:val="en-GB"/>
        </w:rPr>
      </w:pPr>
    </w:p>
    <w:p w14:paraId="3F0E70D2" w14:textId="77777777" w:rsidR="003269BB" w:rsidRPr="000A704D" w:rsidRDefault="003269BB" w:rsidP="00810A37">
      <w:pPr>
        <w:pStyle w:val="Heading1"/>
        <w:keepNext w:val="0"/>
        <w:keepLines w:val="0"/>
        <w:spacing w:before="240" w:after="0" w:line="360" w:lineRule="auto"/>
        <w:jc w:val="both"/>
        <w:divId w:val="462045610"/>
        <w:rPr>
          <w:b/>
          <w:sz w:val="24"/>
          <w:szCs w:val="24"/>
        </w:rPr>
      </w:pPr>
      <w:r w:rsidRPr="000A704D">
        <w:rPr>
          <w:b/>
          <w:sz w:val="24"/>
          <w:szCs w:val="24"/>
        </w:rPr>
        <w:lastRenderedPageBreak/>
        <w:t>Materials</w:t>
      </w:r>
    </w:p>
    <w:p w14:paraId="280AF6AA" w14:textId="77777777" w:rsidR="003269BB" w:rsidRPr="000A704D" w:rsidRDefault="003269BB" w:rsidP="00810A37">
      <w:pPr>
        <w:spacing w:line="360" w:lineRule="auto"/>
        <w:divId w:val="462045610"/>
        <w:rPr>
          <w:rFonts w:ascii="Arial" w:hAnsi="Arial" w:cs="Arial"/>
          <w:lang w:val="en-GB"/>
        </w:rPr>
      </w:pPr>
    </w:p>
    <w:tbl>
      <w:tblPr>
        <w:tblStyle w:val="TableGrid"/>
        <w:tblW w:w="9090" w:type="dxa"/>
        <w:tblLook w:val="04A0" w:firstRow="1" w:lastRow="0" w:firstColumn="1" w:lastColumn="0" w:noHBand="0" w:noVBand="1"/>
      </w:tblPr>
      <w:tblGrid>
        <w:gridCol w:w="4390"/>
        <w:gridCol w:w="2551"/>
        <w:gridCol w:w="2149"/>
      </w:tblGrid>
      <w:tr w:rsidR="003269BB" w:rsidRPr="000A704D" w14:paraId="35AB9B2F" w14:textId="77777777" w:rsidTr="003269BB">
        <w:trPr>
          <w:divId w:val="462045610"/>
          <w:trHeight w:val="275"/>
        </w:trPr>
        <w:tc>
          <w:tcPr>
            <w:tcW w:w="4390" w:type="dxa"/>
            <w:shd w:val="clear" w:color="auto" w:fill="EEECE1" w:themeFill="background2"/>
          </w:tcPr>
          <w:p w14:paraId="47A5B172" w14:textId="77777777" w:rsidR="003269BB" w:rsidRPr="000A704D" w:rsidRDefault="003269BB" w:rsidP="00810A37">
            <w:pPr>
              <w:spacing w:line="360" w:lineRule="auto"/>
              <w:rPr>
                <w:rFonts w:ascii="Arial" w:hAnsi="Arial" w:cs="Arial"/>
                <w:b/>
                <w:bCs/>
                <w:lang w:val="en-GB"/>
              </w:rPr>
            </w:pPr>
            <w:r w:rsidRPr="000A704D">
              <w:rPr>
                <w:rFonts w:ascii="Arial" w:hAnsi="Arial" w:cs="Arial"/>
                <w:b/>
                <w:bCs/>
                <w:lang w:val="en-GB"/>
              </w:rPr>
              <w:t>Material</w:t>
            </w:r>
          </w:p>
        </w:tc>
        <w:tc>
          <w:tcPr>
            <w:tcW w:w="2551" w:type="dxa"/>
            <w:shd w:val="clear" w:color="auto" w:fill="EEECE1" w:themeFill="background2"/>
          </w:tcPr>
          <w:p w14:paraId="3A954C83" w14:textId="77777777" w:rsidR="003269BB" w:rsidRPr="000A704D" w:rsidRDefault="003269BB" w:rsidP="00810A37">
            <w:pPr>
              <w:spacing w:line="360" w:lineRule="auto"/>
              <w:rPr>
                <w:rFonts w:ascii="Arial" w:hAnsi="Arial" w:cs="Arial"/>
                <w:b/>
                <w:bCs/>
                <w:lang w:val="en-GB"/>
              </w:rPr>
            </w:pPr>
            <w:r w:rsidRPr="000A704D">
              <w:rPr>
                <w:rFonts w:ascii="Arial" w:hAnsi="Arial" w:cs="Arial"/>
                <w:b/>
                <w:bCs/>
                <w:lang w:val="en-GB"/>
              </w:rPr>
              <w:t>Article Number</w:t>
            </w:r>
          </w:p>
        </w:tc>
        <w:tc>
          <w:tcPr>
            <w:tcW w:w="2149" w:type="dxa"/>
            <w:shd w:val="clear" w:color="auto" w:fill="EEECE1" w:themeFill="background2"/>
          </w:tcPr>
          <w:p w14:paraId="0CA51F3A" w14:textId="77777777" w:rsidR="003269BB" w:rsidRPr="000A704D" w:rsidRDefault="003269BB" w:rsidP="00810A37">
            <w:pPr>
              <w:spacing w:line="360" w:lineRule="auto"/>
              <w:rPr>
                <w:rFonts w:ascii="Arial" w:hAnsi="Arial" w:cs="Arial"/>
                <w:b/>
                <w:bCs/>
                <w:lang w:val="en-GB"/>
              </w:rPr>
            </w:pPr>
            <w:r w:rsidRPr="000A704D">
              <w:rPr>
                <w:rFonts w:ascii="Arial" w:hAnsi="Arial" w:cs="Arial"/>
                <w:b/>
                <w:bCs/>
                <w:lang w:val="en-GB"/>
              </w:rPr>
              <w:t xml:space="preserve">Vendor </w:t>
            </w:r>
          </w:p>
        </w:tc>
      </w:tr>
      <w:tr w:rsidR="003269BB" w:rsidRPr="000A704D" w14:paraId="13B69C1D" w14:textId="77777777" w:rsidTr="003269BB">
        <w:trPr>
          <w:divId w:val="462045610"/>
          <w:trHeight w:val="264"/>
        </w:trPr>
        <w:tc>
          <w:tcPr>
            <w:tcW w:w="4390" w:type="dxa"/>
            <w:shd w:val="clear" w:color="auto" w:fill="auto"/>
          </w:tcPr>
          <w:p w14:paraId="136D2CDF" w14:textId="77777777" w:rsidR="003269BB" w:rsidRPr="000A704D" w:rsidRDefault="003269BB" w:rsidP="00810A37">
            <w:pPr>
              <w:spacing w:line="360" w:lineRule="auto"/>
              <w:rPr>
                <w:rFonts w:ascii="Arial" w:hAnsi="Arial" w:cs="Arial"/>
                <w:b/>
                <w:bCs/>
                <w:lang w:val="en-GB"/>
              </w:rPr>
            </w:pPr>
          </w:p>
        </w:tc>
        <w:tc>
          <w:tcPr>
            <w:tcW w:w="2551" w:type="dxa"/>
            <w:shd w:val="clear" w:color="auto" w:fill="auto"/>
          </w:tcPr>
          <w:p w14:paraId="5E5F35D6" w14:textId="77777777" w:rsidR="003269BB" w:rsidRPr="000A704D" w:rsidRDefault="003269BB" w:rsidP="00810A37">
            <w:pPr>
              <w:spacing w:line="360" w:lineRule="auto"/>
              <w:rPr>
                <w:rFonts w:ascii="Arial" w:hAnsi="Arial" w:cs="Arial"/>
                <w:lang w:val="en-GB"/>
              </w:rPr>
            </w:pPr>
          </w:p>
        </w:tc>
        <w:tc>
          <w:tcPr>
            <w:tcW w:w="2149" w:type="dxa"/>
            <w:shd w:val="clear" w:color="auto" w:fill="auto"/>
          </w:tcPr>
          <w:p w14:paraId="05A12FE2" w14:textId="77777777" w:rsidR="003269BB" w:rsidRPr="000A704D" w:rsidRDefault="003269BB" w:rsidP="00810A37">
            <w:pPr>
              <w:spacing w:line="360" w:lineRule="auto"/>
              <w:rPr>
                <w:rFonts w:ascii="Arial" w:hAnsi="Arial" w:cs="Arial"/>
                <w:lang w:val="en-GB"/>
              </w:rPr>
            </w:pPr>
          </w:p>
        </w:tc>
      </w:tr>
      <w:tr w:rsidR="003269BB" w:rsidRPr="000A704D" w14:paraId="042926D5" w14:textId="77777777" w:rsidTr="003269BB">
        <w:trPr>
          <w:divId w:val="462045610"/>
          <w:trHeight w:val="264"/>
        </w:trPr>
        <w:tc>
          <w:tcPr>
            <w:tcW w:w="4390" w:type="dxa"/>
            <w:shd w:val="clear" w:color="auto" w:fill="EEECE1" w:themeFill="background2"/>
          </w:tcPr>
          <w:p w14:paraId="5F8FC20D" w14:textId="77777777" w:rsidR="003269BB" w:rsidRPr="000A704D" w:rsidRDefault="003269BB" w:rsidP="00810A37">
            <w:pPr>
              <w:spacing w:line="360" w:lineRule="auto"/>
              <w:rPr>
                <w:rFonts w:ascii="Arial" w:hAnsi="Arial" w:cs="Arial"/>
                <w:b/>
                <w:bCs/>
                <w:lang w:val="en-GB"/>
              </w:rPr>
            </w:pPr>
            <w:r w:rsidRPr="000A704D">
              <w:rPr>
                <w:rFonts w:ascii="Arial" w:hAnsi="Arial" w:cs="Arial"/>
                <w:b/>
                <w:bCs/>
                <w:lang w:val="en-GB"/>
              </w:rPr>
              <w:t>Animal equipment</w:t>
            </w:r>
          </w:p>
        </w:tc>
        <w:tc>
          <w:tcPr>
            <w:tcW w:w="2551" w:type="dxa"/>
            <w:shd w:val="clear" w:color="auto" w:fill="EEECE1" w:themeFill="background2"/>
          </w:tcPr>
          <w:p w14:paraId="29144B6F" w14:textId="77777777" w:rsidR="003269BB" w:rsidRPr="000A704D" w:rsidRDefault="003269BB" w:rsidP="00810A37">
            <w:pPr>
              <w:spacing w:line="360" w:lineRule="auto"/>
              <w:rPr>
                <w:rFonts w:ascii="Arial" w:hAnsi="Arial" w:cs="Arial"/>
                <w:lang w:val="en-GB"/>
              </w:rPr>
            </w:pPr>
          </w:p>
        </w:tc>
        <w:tc>
          <w:tcPr>
            <w:tcW w:w="2149" w:type="dxa"/>
            <w:shd w:val="clear" w:color="auto" w:fill="EEECE1" w:themeFill="background2"/>
          </w:tcPr>
          <w:p w14:paraId="0A9EAB95" w14:textId="77777777" w:rsidR="003269BB" w:rsidRPr="000A704D" w:rsidRDefault="003269BB" w:rsidP="00810A37">
            <w:pPr>
              <w:spacing w:line="360" w:lineRule="auto"/>
              <w:rPr>
                <w:rFonts w:ascii="Arial" w:hAnsi="Arial" w:cs="Arial"/>
                <w:lang w:val="en-GB"/>
              </w:rPr>
            </w:pPr>
          </w:p>
        </w:tc>
      </w:tr>
      <w:tr w:rsidR="003269BB" w:rsidRPr="000A704D" w14:paraId="5137B659" w14:textId="77777777" w:rsidTr="003269BB">
        <w:trPr>
          <w:divId w:val="462045610"/>
          <w:trHeight w:val="275"/>
        </w:trPr>
        <w:tc>
          <w:tcPr>
            <w:tcW w:w="4390" w:type="dxa"/>
          </w:tcPr>
          <w:p w14:paraId="39C37998"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Female Hartley Guinea pig</w:t>
            </w:r>
          </w:p>
        </w:tc>
        <w:tc>
          <w:tcPr>
            <w:tcW w:w="2551" w:type="dxa"/>
          </w:tcPr>
          <w:p w14:paraId="1B1C893F"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051</w:t>
            </w:r>
          </w:p>
        </w:tc>
        <w:tc>
          <w:tcPr>
            <w:tcW w:w="2149" w:type="dxa"/>
          </w:tcPr>
          <w:p w14:paraId="30CA053D"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Charles River</w:t>
            </w:r>
          </w:p>
        </w:tc>
      </w:tr>
      <w:tr w:rsidR="003269BB" w:rsidRPr="000A704D" w14:paraId="3E78854C" w14:textId="77777777" w:rsidTr="003269BB">
        <w:trPr>
          <w:divId w:val="462045610"/>
          <w:trHeight w:val="275"/>
        </w:trPr>
        <w:tc>
          <w:tcPr>
            <w:tcW w:w="4390" w:type="dxa"/>
          </w:tcPr>
          <w:p w14:paraId="615B4F38"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Male Hartley Guinea pig</w:t>
            </w:r>
          </w:p>
        </w:tc>
        <w:tc>
          <w:tcPr>
            <w:tcW w:w="2551" w:type="dxa"/>
          </w:tcPr>
          <w:p w14:paraId="06FAFDD9"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051</w:t>
            </w:r>
          </w:p>
        </w:tc>
        <w:tc>
          <w:tcPr>
            <w:tcW w:w="2149" w:type="dxa"/>
          </w:tcPr>
          <w:p w14:paraId="65E933E3"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Charles River</w:t>
            </w:r>
          </w:p>
        </w:tc>
      </w:tr>
      <w:tr w:rsidR="003269BB" w:rsidRPr="000A704D" w14:paraId="40689FF0" w14:textId="77777777" w:rsidTr="003269BB">
        <w:trPr>
          <w:divId w:val="462045610"/>
          <w:trHeight w:val="275"/>
        </w:trPr>
        <w:tc>
          <w:tcPr>
            <w:tcW w:w="4390" w:type="dxa"/>
          </w:tcPr>
          <w:p w14:paraId="309E9BC9"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Luftstromschrank</w:t>
            </w:r>
            <w:proofErr w:type="spellEnd"/>
            <w:r w:rsidRPr="000A704D">
              <w:rPr>
                <w:rFonts w:ascii="Arial" w:hAnsi="Arial" w:cs="Arial"/>
                <w:lang w:val="en-GB"/>
              </w:rPr>
              <w:t xml:space="preserve"> </w:t>
            </w:r>
            <w:proofErr w:type="spellStart"/>
            <w:r w:rsidRPr="000A704D">
              <w:rPr>
                <w:rFonts w:ascii="Arial" w:hAnsi="Arial" w:cs="Arial"/>
                <w:lang w:val="en-GB"/>
              </w:rPr>
              <w:t>UniProtect</w:t>
            </w:r>
            <w:proofErr w:type="spellEnd"/>
          </w:p>
        </w:tc>
        <w:tc>
          <w:tcPr>
            <w:tcW w:w="2551" w:type="dxa"/>
          </w:tcPr>
          <w:p w14:paraId="4FCB4C6E"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5144450</w:t>
            </w:r>
          </w:p>
        </w:tc>
        <w:tc>
          <w:tcPr>
            <w:tcW w:w="2149" w:type="dxa"/>
          </w:tcPr>
          <w:p w14:paraId="453FECB4"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Zoonlab</w:t>
            </w:r>
            <w:proofErr w:type="spellEnd"/>
          </w:p>
        </w:tc>
      </w:tr>
      <w:tr w:rsidR="003269BB" w:rsidRPr="000A704D" w14:paraId="1A4D9628" w14:textId="77777777" w:rsidTr="003269BB">
        <w:trPr>
          <w:divId w:val="462045610"/>
          <w:trHeight w:val="259"/>
        </w:trPr>
        <w:tc>
          <w:tcPr>
            <w:tcW w:w="4390" w:type="dxa"/>
          </w:tcPr>
          <w:p w14:paraId="08CC9F45"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Irradiated meadow hay</w:t>
            </w:r>
          </w:p>
        </w:tc>
        <w:tc>
          <w:tcPr>
            <w:tcW w:w="2551" w:type="dxa"/>
          </w:tcPr>
          <w:p w14:paraId="2D06CED1"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WHEU</w:t>
            </w:r>
          </w:p>
        </w:tc>
        <w:tc>
          <w:tcPr>
            <w:tcW w:w="2149" w:type="dxa"/>
          </w:tcPr>
          <w:p w14:paraId="7938FCF7"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Altromin</w:t>
            </w:r>
            <w:proofErr w:type="spellEnd"/>
          </w:p>
        </w:tc>
      </w:tr>
      <w:tr w:rsidR="003269BB" w:rsidRPr="000A704D" w14:paraId="58AE6DDA" w14:textId="77777777" w:rsidTr="003269BB">
        <w:trPr>
          <w:divId w:val="462045610"/>
          <w:trHeight w:val="275"/>
        </w:trPr>
        <w:tc>
          <w:tcPr>
            <w:tcW w:w="4390" w:type="dxa"/>
          </w:tcPr>
          <w:p w14:paraId="2D862AEA"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Breeding diet for guinea pigs</w:t>
            </w:r>
          </w:p>
        </w:tc>
        <w:tc>
          <w:tcPr>
            <w:tcW w:w="2551" w:type="dxa"/>
          </w:tcPr>
          <w:p w14:paraId="0F291732" w14:textId="77777777" w:rsidR="003269BB" w:rsidRPr="000A704D" w:rsidRDefault="003269BB" w:rsidP="00810A37">
            <w:pPr>
              <w:pStyle w:val="Heading1"/>
              <w:spacing w:before="0" w:after="0" w:line="360" w:lineRule="auto"/>
              <w:rPr>
                <w:sz w:val="24"/>
                <w:szCs w:val="24"/>
              </w:rPr>
            </w:pPr>
            <w:r w:rsidRPr="000A704D">
              <w:rPr>
                <w:sz w:val="24"/>
                <w:szCs w:val="24"/>
              </w:rPr>
              <w:t>3013 - 4mm pellets</w:t>
            </w:r>
          </w:p>
        </w:tc>
        <w:tc>
          <w:tcPr>
            <w:tcW w:w="2149" w:type="dxa"/>
          </w:tcPr>
          <w:p w14:paraId="366B97E1"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Altromin</w:t>
            </w:r>
            <w:proofErr w:type="spellEnd"/>
          </w:p>
        </w:tc>
      </w:tr>
      <w:tr w:rsidR="003269BB" w:rsidRPr="000A704D" w14:paraId="6198CCDF" w14:textId="77777777" w:rsidTr="003269BB">
        <w:trPr>
          <w:divId w:val="462045610"/>
          <w:trHeight w:val="255"/>
        </w:trPr>
        <w:tc>
          <w:tcPr>
            <w:tcW w:w="4390" w:type="dxa"/>
          </w:tcPr>
          <w:p w14:paraId="36B9193D"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Vitamin C</w:t>
            </w:r>
          </w:p>
        </w:tc>
        <w:tc>
          <w:tcPr>
            <w:tcW w:w="2551" w:type="dxa"/>
          </w:tcPr>
          <w:p w14:paraId="760A1937"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02417</w:t>
            </w:r>
          </w:p>
        </w:tc>
        <w:tc>
          <w:tcPr>
            <w:tcW w:w="2149" w:type="dxa"/>
          </w:tcPr>
          <w:p w14:paraId="7C764DEF"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 xml:space="preserve">WDT </w:t>
            </w:r>
            <w:proofErr w:type="spellStart"/>
            <w:r w:rsidRPr="000A704D">
              <w:rPr>
                <w:rFonts w:ascii="Arial" w:hAnsi="Arial" w:cs="Arial"/>
                <w:lang w:val="en-GB"/>
              </w:rPr>
              <w:t>Marktplatz</w:t>
            </w:r>
            <w:proofErr w:type="spellEnd"/>
          </w:p>
        </w:tc>
      </w:tr>
      <w:tr w:rsidR="003269BB" w:rsidRPr="000A704D" w14:paraId="32E657A4" w14:textId="77777777" w:rsidTr="003269BB">
        <w:trPr>
          <w:divId w:val="462045610"/>
          <w:trHeight w:val="258"/>
        </w:trPr>
        <w:tc>
          <w:tcPr>
            <w:tcW w:w="4390" w:type="dxa"/>
          </w:tcPr>
          <w:p w14:paraId="3DF87B60"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Cages</w:t>
            </w:r>
          </w:p>
        </w:tc>
        <w:tc>
          <w:tcPr>
            <w:tcW w:w="2551" w:type="dxa"/>
          </w:tcPr>
          <w:p w14:paraId="00A1EF17"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3045321</w:t>
            </w:r>
          </w:p>
        </w:tc>
        <w:tc>
          <w:tcPr>
            <w:tcW w:w="2149" w:type="dxa"/>
          </w:tcPr>
          <w:p w14:paraId="5F5DF755"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Zoonlab</w:t>
            </w:r>
            <w:proofErr w:type="spellEnd"/>
          </w:p>
        </w:tc>
      </w:tr>
      <w:tr w:rsidR="003269BB" w:rsidRPr="000A704D" w14:paraId="307C7317" w14:textId="77777777" w:rsidTr="003269BB">
        <w:trPr>
          <w:divId w:val="462045610"/>
          <w:trHeight w:val="263"/>
        </w:trPr>
        <w:tc>
          <w:tcPr>
            <w:tcW w:w="4390" w:type="dxa"/>
          </w:tcPr>
          <w:p w14:paraId="49BCF2C3" w14:textId="77777777" w:rsidR="003269BB" w:rsidRPr="000A704D" w:rsidRDefault="003269BB" w:rsidP="00810A37">
            <w:pPr>
              <w:spacing w:line="360" w:lineRule="auto"/>
              <w:rPr>
                <w:rFonts w:ascii="Arial" w:hAnsi="Arial" w:cs="Arial"/>
                <w:lang w:val="en-GB"/>
              </w:rPr>
            </w:pPr>
          </w:p>
        </w:tc>
        <w:tc>
          <w:tcPr>
            <w:tcW w:w="2551" w:type="dxa"/>
          </w:tcPr>
          <w:p w14:paraId="70BA07EA" w14:textId="77777777" w:rsidR="003269BB" w:rsidRPr="000A704D" w:rsidRDefault="003269BB" w:rsidP="00810A37">
            <w:pPr>
              <w:spacing w:line="360" w:lineRule="auto"/>
              <w:rPr>
                <w:rFonts w:ascii="Arial" w:hAnsi="Arial" w:cs="Arial"/>
                <w:lang w:val="en-GB"/>
              </w:rPr>
            </w:pPr>
          </w:p>
        </w:tc>
        <w:tc>
          <w:tcPr>
            <w:tcW w:w="2149" w:type="dxa"/>
          </w:tcPr>
          <w:p w14:paraId="2BCE9D7C" w14:textId="77777777" w:rsidR="003269BB" w:rsidRPr="000A704D" w:rsidRDefault="003269BB" w:rsidP="00810A37">
            <w:pPr>
              <w:spacing w:line="360" w:lineRule="auto"/>
              <w:rPr>
                <w:rFonts w:ascii="Arial" w:hAnsi="Arial" w:cs="Arial"/>
                <w:lang w:val="en-GB"/>
              </w:rPr>
            </w:pPr>
          </w:p>
        </w:tc>
      </w:tr>
      <w:tr w:rsidR="003269BB" w:rsidRPr="000A704D" w14:paraId="57D8AC68" w14:textId="77777777" w:rsidTr="003269BB">
        <w:trPr>
          <w:divId w:val="462045610"/>
          <w:trHeight w:val="252"/>
        </w:trPr>
        <w:tc>
          <w:tcPr>
            <w:tcW w:w="4390" w:type="dxa"/>
            <w:shd w:val="clear" w:color="auto" w:fill="EEECE1" w:themeFill="background2"/>
          </w:tcPr>
          <w:p w14:paraId="3158196A" w14:textId="77777777" w:rsidR="003269BB" w:rsidRPr="000A704D" w:rsidRDefault="003269BB" w:rsidP="00810A37">
            <w:pPr>
              <w:spacing w:line="360" w:lineRule="auto"/>
              <w:rPr>
                <w:rFonts w:ascii="Arial" w:hAnsi="Arial" w:cs="Arial"/>
                <w:b/>
                <w:bCs/>
                <w:lang w:val="en-GB"/>
              </w:rPr>
            </w:pPr>
            <w:r w:rsidRPr="000A704D">
              <w:rPr>
                <w:rFonts w:ascii="Arial" w:hAnsi="Arial" w:cs="Arial"/>
                <w:b/>
                <w:bCs/>
                <w:lang w:val="en-GB"/>
              </w:rPr>
              <w:t>Vaginal cytology</w:t>
            </w:r>
          </w:p>
        </w:tc>
        <w:tc>
          <w:tcPr>
            <w:tcW w:w="2551" w:type="dxa"/>
            <w:shd w:val="clear" w:color="auto" w:fill="EEECE1" w:themeFill="background2"/>
          </w:tcPr>
          <w:p w14:paraId="1BD3CC1B" w14:textId="77777777" w:rsidR="003269BB" w:rsidRPr="000A704D" w:rsidRDefault="003269BB" w:rsidP="00810A37">
            <w:pPr>
              <w:spacing w:line="360" w:lineRule="auto"/>
              <w:rPr>
                <w:rFonts w:ascii="Arial" w:hAnsi="Arial" w:cs="Arial"/>
                <w:lang w:val="en-GB"/>
              </w:rPr>
            </w:pPr>
          </w:p>
        </w:tc>
        <w:tc>
          <w:tcPr>
            <w:tcW w:w="2149" w:type="dxa"/>
            <w:shd w:val="clear" w:color="auto" w:fill="EEECE1" w:themeFill="background2"/>
          </w:tcPr>
          <w:p w14:paraId="2749DE0F" w14:textId="77777777" w:rsidR="003269BB" w:rsidRPr="000A704D" w:rsidRDefault="003269BB" w:rsidP="00810A37">
            <w:pPr>
              <w:spacing w:line="360" w:lineRule="auto"/>
              <w:rPr>
                <w:rFonts w:ascii="Arial" w:hAnsi="Arial" w:cs="Arial"/>
                <w:lang w:val="en-GB"/>
              </w:rPr>
            </w:pPr>
          </w:p>
        </w:tc>
      </w:tr>
      <w:tr w:rsidR="003269BB" w:rsidRPr="000A704D" w14:paraId="052B3F21" w14:textId="77777777" w:rsidTr="003269BB">
        <w:trPr>
          <w:divId w:val="462045610"/>
          <w:trHeight w:val="347"/>
        </w:trPr>
        <w:tc>
          <w:tcPr>
            <w:tcW w:w="4390" w:type="dxa"/>
          </w:tcPr>
          <w:p w14:paraId="2E5AEC25"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FLOQSwabs</w:t>
            </w:r>
            <w:proofErr w:type="spellEnd"/>
          </w:p>
        </w:tc>
        <w:tc>
          <w:tcPr>
            <w:tcW w:w="2551" w:type="dxa"/>
          </w:tcPr>
          <w:p w14:paraId="71222387"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501CS01</w:t>
            </w:r>
          </w:p>
        </w:tc>
        <w:tc>
          <w:tcPr>
            <w:tcW w:w="2149" w:type="dxa"/>
          </w:tcPr>
          <w:p w14:paraId="45B9D4F3"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Copan</w:t>
            </w:r>
          </w:p>
        </w:tc>
      </w:tr>
      <w:tr w:rsidR="003269BB" w:rsidRPr="000A704D" w14:paraId="0A094CEA" w14:textId="77777777" w:rsidTr="003269BB">
        <w:trPr>
          <w:divId w:val="462045610"/>
          <w:trHeight w:val="275"/>
        </w:trPr>
        <w:tc>
          <w:tcPr>
            <w:tcW w:w="4390" w:type="dxa"/>
          </w:tcPr>
          <w:p w14:paraId="67218816"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DPBS, no calcium, no magnesium</w:t>
            </w:r>
          </w:p>
        </w:tc>
        <w:tc>
          <w:tcPr>
            <w:tcW w:w="2551" w:type="dxa"/>
          </w:tcPr>
          <w:p w14:paraId="0C6EAF8D"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11580476</w:t>
            </w:r>
          </w:p>
        </w:tc>
        <w:tc>
          <w:tcPr>
            <w:tcW w:w="2149" w:type="dxa"/>
          </w:tcPr>
          <w:p w14:paraId="0D517BDC"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Fisher Scientific</w:t>
            </w:r>
          </w:p>
        </w:tc>
      </w:tr>
      <w:tr w:rsidR="003269BB" w:rsidRPr="000A704D" w14:paraId="7BFEB78C" w14:textId="77777777" w:rsidTr="003269BB">
        <w:trPr>
          <w:divId w:val="462045610"/>
          <w:trHeight w:val="275"/>
        </w:trPr>
        <w:tc>
          <w:tcPr>
            <w:tcW w:w="4390" w:type="dxa"/>
          </w:tcPr>
          <w:p w14:paraId="21D86402"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Microscope Slides with Ground Edges</w:t>
            </w:r>
          </w:p>
        </w:tc>
        <w:tc>
          <w:tcPr>
            <w:tcW w:w="2551" w:type="dxa"/>
          </w:tcPr>
          <w:p w14:paraId="058160A5"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11572203</w:t>
            </w:r>
          </w:p>
        </w:tc>
        <w:tc>
          <w:tcPr>
            <w:tcW w:w="2149" w:type="dxa"/>
          </w:tcPr>
          <w:p w14:paraId="4F654B18"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Fisher Scientific</w:t>
            </w:r>
          </w:p>
        </w:tc>
      </w:tr>
      <w:tr w:rsidR="003269BB" w:rsidRPr="000A704D" w14:paraId="24E6CEB1" w14:textId="77777777" w:rsidTr="003269BB">
        <w:trPr>
          <w:divId w:val="462045610"/>
          <w:trHeight w:val="259"/>
        </w:trPr>
        <w:tc>
          <w:tcPr>
            <w:tcW w:w="4390" w:type="dxa"/>
          </w:tcPr>
          <w:p w14:paraId="75D48246"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Methanol</w:t>
            </w:r>
          </w:p>
        </w:tc>
        <w:tc>
          <w:tcPr>
            <w:tcW w:w="2551" w:type="dxa"/>
          </w:tcPr>
          <w:p w14:paraId="7496A08D"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1060351000</w:t>
            </w:r>
          </w:p>
        </w:tc>
        <w:tc>
          <w:tcPr>
            <w:tcW w:w="2149" w:type="dxa"/>
          </w:tcPr>
          <w:p w14:paraId="519A3B6E"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Merck</w:t>
            </w:r>
          </w:p>
        </w:tc>
      </w:tr>
      <w:tr w:rsidR="003269BB" w:rsidRPr="000A704D" w14:paraId="3CF881C5" w14:textId="77777777" w:rsidTr="003269BB">
        <w:trPr>
          <w:divId w:val="462045610"/>
          <w:trHeight w:val="259"/>
        </w:trPr>
        <w:tc>
          <w:tcPr>
            <w:tcW w:w="4390" w:type="dxa"/>
          </w:tcPr>
          <w:p w14:paraId="45942D13"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Pipette</w:t>
            </w:r>
          </w:p>
        </w:tc>
        <w:tc>
          <w:tcPr>
            <w:tcW w:w="2551" w:type="dxa"/>
          </w:tcPr>
          <w:p w14:paraId="60920466"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Z331759-1PAK</w:t>
            </w:r>
          </w:p>
        </w:tc>
        <w:tc>
          <w:tcPr>
            <w:tcW w:w="2149" w:type="dxa"/>
          </w:tcPr>
          <w:p w14:paraId="5CBF965E"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Merck</w:t>
            </w:r>
          </w:p>
        </w:tc>
      </w:tr>
      <w:tr w:rsidR="003269BB" w:rsidRPr="000A704D" w14:paraId="2764FEAA" w14:textId="77777777" w:rsidTr="003269BB">
        <w:trPr>
          <w:divId w:val="462045610"/>
          <w:trHeight w:val="275"/>
        </w:trPr>
        <w:tc>
          <w:tcPr>
            <w:tcW w:w="4390" w:type="dxa"/>
          </w:tcPr>
          <w:p w14:paraId="24973271"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Buffer tablets pH 7.2 for preparing buffer solution acc. to WEISE</w:t>
            </w:r>
          </w:p>
        </w:tc>
        <w:tc>
          <w:tcPr>
            <w:tcW w:w="2551" w:type="dxa"/>
          </w:tcPr>
          <w:p w14:paraId="5776E4A7"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109468</w:t>
            </w:r>
          </w:p>
        </w:tc>
        <w:tc>
          <w:tcPr>
            <w:tcW w:w="2149" w:type="dxa"/>
          </w:tcPr>
          <w:p w14:paraId="072EBF13"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Merck</w:t>
            </w:r>
          </w:p>
        </w:tc>
      </w:tr>
      <w:tr w:rsidR="003269BB" w:rsidRPr="000A704D" w14:paraId="62D7632A" w14:textId="77777777" w:rsidTr="003269BB">
        <w:trPr>
          <w:divId w:val="462045610"/>
          <w:trHeight w:val="275"/>
        </w:trPr>
        <w:tc>
          <w:tcPr>
            <w:tcW w:w="4390" w:type="dxa"/>
          </w:tcPr>
          <w:p w14:paraId="688A9387"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May-</w:t>
            </w:r>
            <w:proofErr w:type="spellStart"/>
            <w:r w:rsidRPr="000A704D">
              <w:rPr>
                <w:rFonts w:ascii="Arial" w:hAnsi="Arial" w:cs="Arial"/>
                <w:lang w:val="en-GB"/>
              </w:rPr>
              <w:t>Grünwald′s</w:t>
            </w:r>
            <w:proofErr w:type="spellEnd"/>
            <w:r w:rsidRPr="000A704D">
              <w:rPr>
                <w:rFonts w:ascii="Arial" w:hAnsi="Arial" w:cs="Arial"/>
                <w:lang w:val="en-GB"/>
              </w:rPr>
              <w:t xml:space="preserve"> </w:t>
            </w:r>
            <w:proofErr w:type="spellStart"/>
            <w:r w:rsidRPr="000A704D">
              <w:rPr>
                <w:rFonts w:ascii="Arial" w:hAnsi="Arial" w:cs="Arial"/>
                <w:lang w:val="en-GB"/>
              </w:rPr>
              <w:t>eosine</w:t>
            </w:r>
            <w:proofErr w:type="spellEnd"/>
            <w:r w:rsidRPr="000A704D">
              <w:rPr>
                <w:rFonts w:ascii="Arial" w:hAnsi="Arial" w:cs="Arial"/>
                <w:lang w:val="en-GB"/>
              </w:rPr>
              <w:t>-methylene blue solution modified</w:t>
            </w:r>
          </w:p>
        </w:tc>
        <w:tc>
          <w:tcPr>
            <w:tcW w:w="2551" w:type="dxa"/>
          </w:tcPr>
          <w:p w14:paraId="274A7EBB"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1014240100</w:t>
            </w:r>
          </w:p>
        </w:tc>
        <w:tc>
          <w:tcPr>
            <w:tcW w:w="2149" w:type="dxa"/>
          </w:tcPr>
          <w:p w14:paraId="6FEC99DB"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Merck</w:t>
            </w:r>
          </w:p>
        </w:tc>
      </w:tr>
      <w:tr w:rsidR="003269BB" w:rsidRPr="000A704D" w14:paraId="43915721" w14:textId="77777777" w:rsidTr="003269BB">
        <w:trPr>
          <w:divId w:val="462045610"/>
          <w:trHeight w:val="259"/>
        </w:trPr>
        <w:tc>
          <w:tcPr>
            <w:tcW w:w="4390" w:type="dxa"/>
          </w:tcPr>
          <w:p w14:paraId="7C041ECA"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 xml:space="preserve">Giemsa′s </w:t>
            </w:r>
            <w:proofErr w:type="spellStart"/>
            <w:r w:rsidRPr="000A704D">
              <w:rPr>
                <w:rFonts w:ascii="Arial" w:hAnsi="Arial" w:cs="Arial"/>
                <w:lang w:val="en-GB"/>
              </w:rPr>
              <w:t>azur</w:t>
            </w:r>
            <w:proofErr w:type="spellEnd"/>
            <w:r w:rsidRPr="000A704D">
              <w:rPr>
                <w:rFonts w:ascii="Arial" w:hAnsi="Arial" w:cs="Arial"/>
                <w:lang w:val="en-GB"/>
              </w:rPr>
              <w:t xml:space="preserve"> eosin methylene blue solution</w:t>
            </w:r>
          </w:p>
        </w:tc>
        <w:tc>
          <w:tcPr>
            <w:tcW w:w="2551" w:type="dxa"/>
          </w:tcPr>
          <w:p w14:paraId="451E3819"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1092040100</w:t>
            </w:r>
          </w:p>
        </w:tc>
        <w:tc>
          <w:tcPr>
            <w:tcW w:w="2149" w:type="dxa"/>
          </w:tcPr>
          <w:p w14:paraId="335AF5B8"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Merck</w:t>
            </w:r>
          </w:p>
        </w:tc>
      </w:tr>
      <w:tr w:rsidR="003269BB" w:rsidRPr="000A704D" w14:paraId="77730980" w14:textId="77777777" w:rsidTr="003269BB">
        <w:trPr>
          <w:divId w:val="462045610"/>
          <w:trHeight w:val="275"/>
        </w:trPr>
        <w:tc>
          <w:tcPr>
            <w:tcW w:w="4390" w:type="dxa"/>
          </w:tcPr>
          <w:p w14:paraId="39C86B2D"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 xml:space="preserve">DPX </w:t>
            </w:r>
            <w:proofErr w:type="spellStart"/>
            <w:r w:rsidRPr="000A704D">
              <w:rPr>
                <w:rFonts w:ascii="Arial" w:hAnsi="Arial" w:cs="Arial"/>
                <w:lang w:val="en-GB"/>
              </w:rPr>
              <w:t>Mountant</w:t>
            </w:r>
            <w:proofErr w:type="spellEnd"/>
            <w:r w:rsidRPr="000A704D">
              <w:rPr>
                <w:rFonts w:ascii="Arial" w:hAnsi="Arial" w:cs="Arial"/>
                <w:lang w:val="en-GB"/>
              </w:rPr>
              <w:t xml:space="preserve"> for histology</w:t>
            </w:r>
          </w:p>
        </w:tc>
        <w:tc>
          <w:tcPr>
            <w:tcW w:w="2551" w:type="dxa"/>
          </w:tcPr>
          <w:p w14:paraId="58C45D2F"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06522-100ML</w:t>
            </w:r>
          </w:p>
        </w:tc>
        <w:tc>
          <w:tcPr>
            <w:tcW w:w="2149" w:type="dxa"/>
          </w:tcPr>
          <w:p w14:paraId="0037CAFD"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Merck</w:t>
            </w:r>
          </w:p>
        </w:tc>
      </w:tr>
      <w:tr w:rsidR="003269BB" w:rsidRPr="000A704D" w14:paraId="71BF0B3B" w14:textId="77777777" w:rsidTr="003269BB">
        <w:trPr>
          <w:divId w:val="462045610"/>
          <w:trHeight w:val="275"/>
        </w:trPr>
        <w:tc>
          <w:tcPr>
            <w:tcW w:w="4390" w:type="dxa"/>
          </w:tcPr>
          <w:p w14:paraId="1340592F"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Cover glasses</w:t>
            </w:r>
          </w:p>
        </w:tc>
        <w:tc>
          <w:tcPr>
            <w:tcW w:w="2551" w:type="dxa"/>
          </w:tcPr>
          <w:p w14:paraId="26AA0E4F"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BRND470819</w:t>
            </w:r>
          </w:p>
        </w:tc>
        <w:tc>
          <w:tcPr>
            <w:tcW w:w="2149" w:type="dxa"/>
          </w:tcPr>
          <w:p w14:paraId="64F3A2F2"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Avantor</w:t>
            </w:r>
          </w:p>
        </w:tc>
      </w:tr>
      <w:tr w:rsidR="003269BB" w:rsidRPr="000A704D" w14:paraId="5B72C9FC" w14:textId="77777777" w:rsidTr="003269BB">
        <w:trPr>
          <w:divId w:val="462045610"/>
          <w:trHeight w:val="259"/>
        </w:trPr>
        <w:tc>
          <w:tcPr>
            <w:tcW w:w="4390" w:type="dxa"/>
          </w:tcPr>
          <w:p w14:paraId="491ED729" w14:textId="77777777" w:rsidR="003269BB" w:rsidRPr="000A704D" w:rsidRDefault="003269BB" w:rsidP="00810A37">
            <w:pPr>
              <w:spacing w:line="360" w:lineRule="auto"/>
              <w:rPr>
                <w:rFonts w:ascii="Arial" w:hAnsi="Arial" w:cs="Arial"/>
                <w:lang w:val="en-GB"/>
              </w:rPr>
            </w:pPr>
          </w:p>
        </w:tc>
        <w:tc>
          <w:tcPr>
            <w:tcW w:w="2551" w:type="dxa"/>
          </w:tcPr>
          <w:p w14:paraId="3F311C22" w14:textId="77777777" w:rsidR="003269BB" w:rsidRPr="000A704D" w:rsidRDefault="003269BB" w:rsidP="00810A37">
            <w:pPr>
              <w:spacing w:line="360" w:lineRule="auto"/>
              <w:rPr>
                <w:rFonts w:ascii="Arial" w:hAnsi="Arial" w:cs="Arial"/>
                <w:lang w:val="en-GB"/>
              </w:rPr>
            </w:pPr>
          </w:p>
        </w:tc>
        <w:tc>
          <w:tcPr>
            <w:tcW w:w="2149" w:type="dxa"/>
          </w:tcPr>
          <w:p w14:paraId="5A110ED4" w14:textId="77777777" w:rsidR="003269BB" w:rsidRPr="000A704D" w:rsidRDefault="003269BB" w:rsidP="00810A37">
            <w:pPr>
              <w:spacing w:line="360" w:lineRule="auto"/>
              <w:rPr>
                <w:rFonts w:ascii="Arial" w:hAnsi="Arial" w:cs="Arial"/>
                <w:lang w:val="en-GB"/>
              </w:rPr>
            </w:pPr>
          </w:p>
        </w:tc>
      </w:tr>
      <w:tr w:rsidR="003269BB" w:rsidRPr="000A704D" w14:paraId="4DCB508D" w14:textId="77777777" w:rsidTr="003269BB">
        <w:trPr>
          <w:divId w:val="462045610"/>
          <w:trHeight w:val="275"/>
        </w:trPr>
        <w:tc>
          <w:tcPr>
            <w:tcW w:w="4390" w:type="dxa"/>
            <w:shd w:val="clear" w:color="auto" w:fill="EEECE1" w:themeFill="background2"/>
          </w:tcPr>
          <w:p w14:paraId="5DBBA2C2" w14:textId="77777777" w:rsidR="003269BB" w:rsidRPr="000A704D" w:rsidRDefault="003269BB" w:rsidP="00810A37">
            <w:pPr>
              <w:spacing w:line="360" w:lineRule="auto"/>
              <w:rPr>
                <w:rFonts w:ascii="Arial" w:hAnsi="Arial" w:cs="Arial"/>
                <w:b/>
                <w:bCs/>
                <w:lang w:val="en-GB"/>
              </w:rPr>
            </w:pPr>
            <w:r w:rsidRPr="000A704D">
              <w:rPr>
                <w:rFonts w:ascii="Arial" w:hAnsi="Arial" w:cs="Arial"/>
                <w:b/>
                <w:bCs/>
                <w:lang w:val="en-GB"/>
              </w:rPr>
              <w:t>Ultrasound examination</w:t>
            </w:r>
          </w:p>
        </w:tc>
        <w:tc>
          <w:tcPr>
            <w:tcW w:w="2551" w:type="dxa"/>
            <w:shd w:val="clear" w:color="auto" w:fill="EEECE1" w:themeFill="background2"/>
          </w:tcPr>
          <w:p w14:paraId="025FE0FF" w14:textId="77777777" w:rsidR="003269BB" w:rsidRPr="000A704D" w:rsidRDefault="003269BB" w:rsidP="00810A37">
            <w:pPr>
              <w:spacing w:line="360" w:lineRule="auto"/>
              <w:rPr>
                <w:rFonts w:ascii="Arial" w:hAnsi="Arial" w:cs="Arial"/>
                <w:lang w:val="en-GB"/>
              </w:rPr>
            </w:pPr>
          </w:p>
        </w:tc>
        <w:tc>
          <w:tcPr>
            <w:tcW w:w="2149" w:type="dxa"/>
            <w:shd w:val="clear" w:color="auto" w:fill="EEECE1" w:themeFill="background2"/>
          </w:tcPr>
          <w:p w14:paraId="3347350F" w14:textId="77777777" w:rsidR="003269BB" w:rsidRPr="000A704D" w:rsidRDefault="003269BB" w:rsidP="00810A37">
            <w:pPr>
              <w:spacing w:line="360" w:lineRule="auto"/>
              <w:rPr>
                <w:rFonts w:ascii="Arial" w:hAnsi="Arial" w:cs="Arial"/>
                <w:lang w:val="en-GB"/>
              </w:rPr>
            </w:pPr>
          </w:p>
        </w:tc>
      </w:tr>
      <w:tr w:rsidR="003269BB" w:rsidRPr="000A704D" w14:paraId="69C39B64" w14:textId="77777777" w:rsidTr="003269BB">
        <w:trPr>
          <w:divId w:val="462045610"/>
          <w:trHeight w:val="275"/>
        </w:trPr>
        <w:tc>
          <w:tcPr>
            <w:tcW w:w="4390" w:type="dxa"/>
          </w:tcPr>
          <w:p w14:paraId="0BDE0260"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Long hair trimmer</w:t>
            </w:r>
          </w:p>
        </w:tc>
        <w:tc>
          <w:tcPr>
            <w:tcW w:w="2551" w:type="dxa"/>
          </w:tcPr>
          <w:p w14:paraId="5F0DC57C"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2997703</w:t>
            </w:r>
          </w:p>
        </w:tc>
        <w:tc>
          <w:tcPr>
            <w:tcW w:w="2149" w:type="dxa"/>
          </w:tcPr>
          <w:p w14:paraId="2E5E111F"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Conrad Electronic SE</w:t>
            </w:r>
          </w:p>
        </w:tc>
      </w:tr>
      <w:tr w:rsidR="003269BB" w:rsidRPr="000A704D" w14:paraId="6D76AAA3" w14:textId="77777777" w:rsidTr="003269BB">
        <w:trPr>
          <w:divId w:val="462045610"/>
          <w:trHeight w:val="259"/>
        </w:trPr>
        <w:tc>
          <w:tcPr>
            <w:tcW w:w="4390" w:type="dxa"/>
          </w:tcPr>
          <w:p w14:paraId="102D2FF6"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Ultrasound gel</w:t>
            </w:r>
          </w:p>
        </w:tc>
        <w:tc>
          <w:tcPr>
            <w:tcW w:w="2551" w:type="dxa"/>
          </w:tcPr>
          <w:p w14:paraId="3095A1AC"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140603</w:t>
            </w:r>
          </w:p>
        </w:tc>
        <w:tc>
          <w:tcPr>
            <w:tcW w:w="2149" w:type="dxa"/>
          </w:tcPr>
          <w:p w14:paraId="77680AE3"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Intermed</w:t>
            </w:r>
            <w:proofErr w:type="spellEnd"/>
          </w:p>
        </w:tc>
      </w:tr>
      <w:tr w:rsidR="003269BB" w:rsidRPr="000A704D" w14:paraId="3BB70D9F" w14:textId="77777777" w:rsidTr="003269BB">
        <w:trPr>
          <w:divId w:val="462045610"/>
          <w:trHeight w:val="275"/>
        </w:trPr>
        <w:tc>
          <w:tcPr>
            <w:tcW w:w="4390" w:type="dxa"/>
          </w:tcPr>
          <w:p w14:paraId="7C7D18EF" w14:textId="77777777" w:rsidR="003269BB" w:rsidRPr="000A704D" w:rsidRDefault="003269BB" w:rsidP="00810A37">
            <w:pPr>
              <w:spacing w:line="360" w:lineRule="auto"/>
              <w:rPr>
                <w:rFonts w:ascii="Arial" w:hAnsi="Arial" w:cs="Arial"/>
                <w:lang w:val="en-GB"/>
              </w:rPr>
            </w:pPr>
            <w:r w:rsidRPr="000A704D">
              <w:rPr>
                <w:rFonts w:ascii="Arial" w:hAnsi="Arial" w:cs="Arial"/>
                <w:color w:val="000000"/>
                <w:lang w:val="en-GB"/>
              </w:rPr>
              <w:t xml:space="preserve">Butterfly </w:t>
            </w:r>
            <w:proofErr w:type="spellStart"/>
            <w:r w:rsidRPr="000A704D">
              <w:rPr>
                <w:rFonts w:ascii="Arial" w:hAnsi="Arial" w:cs="Arial"/>
                <w:color w:val="000000"/>
                <w:lang w:val="en-GB"/>
              </w:rPr>
              <w:t>iQ</w:t>
            </w:r>
            <w:proofErr w:type="spellEnd"/>
            <w:r w:rsidRPr="000A704D">
              <w:rPr>
                <w:rFonts w:ascii="Arial" w:hAnsi="Arial" w:cs="Arial"/>
                <w:color w:val="000000"/>
                <w:lang w:val="en-GB"/>
              </w:rPr>
              <w:t>+ Vet</w:t>
            </w:r>
          </w:p>
        </w:tc>
        <w:tc>
          <w:tcPr>
            <w:tcW w:w="2551" w:type="dxa"/>
          </w:tcPr>
          <w:p w14:paraId="6632946A" w14:textId="77777777" w:rsidR="003269BB" w:rsidRPr="000A704D" w:rsidRDefault="003269BB" w:rsidP="00810A37">
            <w:pPr>
              <w:spacing w:line="360" w:lineRule="auto"/>
              <w:rPr>
                <w:rFonts w:ascii="Arial" w:hAnsi="Arial" w:cs="Arial"/>
                <w:lang w:val="en-GB"/>
              </w:rPr>
            </w:pPr>
          </w:p>
        </w:tc>
        <w:tc>
          <w:tcPr>
            <w:tcW w:w="2149" w:type="dxa"/>
          </w:tcPr>
          <w:p w14:paraId="3D748FA2"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Butterfly Network</w:t>
            </w:r>
          </w:p>
        </w:tc>
      </w:tr>
      <w:tr w:rsidR="003269BB" w:rsidRPr="000A704D" w14:paraId="57737450" w14:textId="77777777" w:rsidTr="003269BB">
        <w:trPr>
          <w:divId w:val="462045610"/>
          <w:trHeight w:val="317"/>
        </w:trPr>
        <w:tc>
          <w:tcPr>
            <w:tcW w:w="4390" w:type="dxa"/>
            <w:shd w:val="clear" w:color="auto" w:fill="auto"/>
          </w:tcPr>
          <w:p w14:paraId="78926972" w14:textId="77777777" w:rsidR="003269BB" w:rsidRPr="000A704D" w:rsidRDefault="003269BB" w:rsidP="00810A37">
            <w:pPr>
              <w:spacing w:line="360" w:lineRule="auto"/>
              <w:rPr>
                <w:rFonts w:ascii="Arial" w:hAnsi="Arial" w:cs="Arial"/>
                <w:color w:val="000000"/>
                <w:lang w:val="en-GB"/>
              </w:rPr>
            </w:pPr>
            <w:proofErr w:type="spellStart"/>
            <w:r w:rsidRPr="000A704D">
              <w:rPr>
                <w:rFonts w:ascii="Arial" w:hAnsi="Arial" w:cs="Arial"/>
                <w:color w:val="000000"/>
                <w:lang w:val="en-GB"/>
              </w:rPr>
              <w:lastRenderedPageBreak/>
              <w:t>Vscan</w:t>
            </w:r>
            <w:proofErr w:type="spellEnd"/>
            <w:r w:rsidRPr="000A704D">
              <w:rPr>
                <w:rFonts w:ascii="Arial" w:hAnsi="Arial" w:cs="Arial"/>
                <w:color w:val="000000"/>
                <w:lang w:val="en-GB"/>
              </w:rPr>
              <w:t xml:space="preserve"> Air™ CL</w:t>
            </w:r>
          </w:p>
        </w:tc>
        <w:tc>
          <w:tcPr>
            <w:tcW w:w="2551" w:type="dxa"/>
            <w:shd w:val="clear" w:color="auto" w:fill="auto"/>
          </w:tcPr>
          <w:p w14:paraId="23E42EB4" w14:textId="77777777" w:rsidR="003269BB" w:rsidRPr="000A704D" w:rsidRDefault="003269BB" w:rsidP="00810A37">
            <w:pPr>
              <w:spacing w:line="360" w:lineRule="auto"/>
              <w:rPr>
                <w:rFonts w:ascii="Arial" w:hAnsi="Arial" w:cs="Arial"/>
                <w:color w:val="000000"/>
                <w:lang w:val="en-GB"/>
              </w:rPr>
            </w:pPr>
          </w:p>
        </w:tc>
        <w:tc>
          <w:tcPr>
            <w:tcW w:w="2149" w:type="dxa"/>
            <w:shd w:val="clear" w:color="auto" w:fill="auto"/>
          </w:tcPr>
          <w:p w14:paraId="03E085A3" w14:textId="77777777" w:rsidR="003269BB" w:rsidRPr="000A704D" w:rsidRDefault="003269BB" w:rsidP="00810A37">
            <w:pPr>
              <w:spacing w:line="360" w:lineRule="auto"/>
              <w:rPr>
                <w:rFonts w:ascii="Arial" w:hAnsi="Arial" w:cs="Arial"/>
                <w:color w:val="000000"/>
                <w:lang w:val="en-GB"/>
              </w:rPr>
            </w:pPr>
            <w:r w:rsidRPr="000A704D">
              <w:rPr>
                <w:rFonts w:ascii="Arial" w:hAnsi="Arial" w:cs="Arial"/>
                <w:color w:val="000000"/>
                <w:lang w:val="en-GB"/>
              </w:rPr>
              <w:t>GE Healthcare</w:t>
            </w:r>
          </w:p>
        </w:tc>
      </w:tr>
      <w:tr w:rsidR="003269BB" w:rsidRPr="000A704D" w14:paraId="06EFE020" w14:textId="77777777" w:rsidTr="003269BB">
        <w:trPr>
          <w:divId w:val="462045610"/>
          <w:trHeight w:val="317"/>
        </w:trPr>
        <w:tc>
          <w:tcPr>
            <w:tcW w:w="4390" w:type="dxa"/>
            <w:shd w:val="clear" w:color="auto" w:fill="auto"/>
          </w:tcPr>
          <w:p w14:paraId="03420073" w14:textId="77777777" w:rsidR="003269BB" w:rsidRPr="000A704D" w:rsidRDefault="003269BB" w:rsidP="00810A37">
            <w:pPr>
              <w:spacing w:line="360" w:lineRule="auto"/>
              <w:rPr>
                <w:rFonts w:ascii="Arial" w:hAnsi="Arial" w:cs="Arial"/>
                <w:color w:val="000000"/>
                <w:lang w:val="en-GB"/>
              </w:rPr>
            </w:pPr>
          </w:p>
        </w:tc>
        <w:tc>
          <w:tcPr>
            <w:tcW w:w="2551" w:type="dxa"/>
            <w:shd w:val="clear" w:color="auto" w:fill="auto"/>
          </w:tcPr>
          <w:p w14:paraId="1617F806" w14:textId="77777777" w:rsidR="003269BB" w:rsidRPr="000A704D" w:rsidRDefault="003269BB" w:rsidP="00810A37">
            <w:pPr>
              <w:spacing w:line="360" w:lineRule="auto"/>
              <w:rPr>
                <w:rFonts w:ascii="Arial" w:hAnsi="Arial" w:cs="Arial"/>
                <w:color w:val="000000"/>
                <w:lang w:val="en-GB"/>
              </w:rPr>
            </w:pPr>
          </w:p>
        </w:tc>
        <w:tc>
          <w:tcPr>
            <w:tcW w:w="2149" w:type="dxa"/>
            <w:shd w:val="clear" w:color="auto" w:fill="auto"/>
          </w:tcPr>
          <w:p w14:paraId="3092B328" w14:textId="77777777" w:rsidR="003269BB" w:rsidRPr="000A704D" w:rsidRDefault="003269BB" w:rsidP="00810A37">
            <w:pPr>
              <w:spacing w:line="360" w:lineRule="auto"/>
              <w:rPr>
                <w:rFonts w:ascii="Arial" w:hAnsi="Arial" w:cs="Arial"/>
                <w:color w:val="000000"/>
                <w:lang w:val="en-GB"/>
              </w:rPr>
            </w:pPr>
          </w:p>
        </w:tc>
      </w:tr>
      <w:tr w:rsidR="003269BB" w:rsidRPr="000A704D" w14:paraId="12B14DF3" w14:textId="77777777" w:rsidTr="003269BB">
        <w:trPr>
          <w:divId w:val="462045610"/>
          <w:trHeight w:val="317"/>
        </w:trPr>
        <w:tc>
          <w:tcPr>
            <w:tcW w:w="4390" w:type="dxa"/>
            <w:shd w:val="clear" w:color="auto" w:fill="EEECE1" w:themeFill="background2"/>
          </w:tcPr>
          <w:p w14:paraId="3B75CFE4" w14:textId="77777777" w:rsidR="003269BB" w:rsidRPr="000A704D" w:rsidRDefault="003269BB" w:rsidP="00810A37">
            <w:pPr>
              <w:spacing w:line="360" w:lineRule="auto"/>
              <w:rPr>
                <w:rFonts w:ascii="Arial" w:hAnsi="Arial" w:cs="Arial"/>
                <w:color w:val="000000"/>
                <w:lang w:val="en-GB"/>
              </w:rPr>
            </w:pPr>
            <w:r w:rsidRPr="000A704D">
              <w:rPr>
                <w:rFonts w:ascii="Arial" w:hAnsi="Arial" w:cs="Arial"/>
                <w:b/>
                <w:bCs/>
                <w:lang w:val="en-GB"/>
              </w:rPr>
              <w:t>PCR</w:t>
            </w:r>
          </w:p>
        </w:tc>
        <w:tc>
          <w:tcPr>
            <w:tcW w:w="2551" w:type="dxa"/>
            <w:shd w:val="clear" w:color="auto" w:fill="EEECE1" w:themeFill="background2"/>
          </w:tcPr>
          <w:p w14:paraId="31B5345F" w14:textId="77777777" w:rsidR="003269BB" w:rsidRPr="000A704D" w:rsidRDefault="003269BB" w:rsidP="00810A37">
            <w:pPr>
              <w:spacing w:line="360" w:lineRule="auto"/>
              <w:rPr>
                <w:rFonts w:ascii="Arial" w:hAnsi="Arial" w:cs="Arial"/>
                <w:color w:val="000000"/>
                <w:lang w:val="en-GB"/>
              </w:rPr>
            </w:pPr>
          </w:p>
        </w:tc>
        <w:tc>
          <w:tcPr>
            <w:tcW w:w="2149" w:type="dxa"/>
            <w:shd w:val="clear" w:color="auto" w:fill="EEECE1" w:themeFill="background2"/>
          </w:tcPr>
          <w:p w14:paraId="0FA6F27D" w14:textId="77777777" w:rsidR="003269BB" w:rsidRPr="000A704D" w:rsidRDefault="003269BB" w:rsidP="00810A37">
            <w:pPr>
              <w:spacing w:line="360" w:lineRule="auto"/>
              <w:rPr>
                <w:rFonts w:ascii="Arial" w:hAnsi="Arial" w:cs="Arial"/>
                <w:color w:val="000000"/>
                <w:lang w:val="en-GB"/>
              </w:rPr>
            </w:pPr>
          </w:p>
        </w:tc>
      </w:tr>
      <w:tr w:rsidR="003269BB" w:rsidRPr="000A704D" w14:paraId="4C066126" w14:textId="77777777" w:rsidTr="003269BB">
        <w:trPr>
          <w:divId w:val="462045610"/>
          <w:trHeight w:val="317"/>
        </w:trPr>
        <w:tc>
          <w:tcPr>
            <w:tcW w:w="4390" w:type="dxa"/>
            <w:shd w:val="clear" w:color="auto" w:fill="auto"/>
          </w:tcPr>
          <w:p w14:paraId="37082105"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DreamTaq</w:t>
            </w:r>
            <w:proofErr w:type="spellEnd"/>
            <w:r w:rsidRPr="000A704D">
              <w:rPr>
                <w:rFonts w:ascii="Arial" w:hAnsi="Arial" w:cs="Arial"/>
                <w:lang w:val="en-GB"/>
              </w:rPr>
              <w:t>™ Green PCR Master Mix (2X)</w:t>
            </w:r>
          </w:p>
        </w:tc>
        <w:tc>
          <w:tcPr>
            <w:tcW w:w="2551" w:type="dxa"/>
            <w:shd w:val="clear" w:color="auto" w:fill="auto"/>
          </w:tcPr>
          <w:p w14:paraId="4DE78A11"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K1082</w:t>
            </w:r>
          </w:p>
        </w:tc>
        <w:tc>
          <w:tcPr>
            <w:tcW w:w="2149" w:type="dxa"/>
            <w:shd w:val="clear" w:color="auto" w:fill="auto"/>
          </w:tcPr>
          <w:p w14:paraId="46A8926E"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Thermo</w:t>
            </w:r>
            <w:proofErr w:type="spellEnd"/>
            <w:r w:rsidRPr="000A704D">
              <w:rPr>
                <w:rFonts w:ascii="Arial" w:hAnsi="Arial" w:cs="Arial"/>
                <w:lang w:val="en-GB"/>
              </w:rPr>
              <w:t xml:space="preserve"> Fisher Scientific</w:t>
            </w:r>
          </w:p>
        </w:tc>
      </w:tr>
      <w:tr w:rsidR="003269BB" w:rsidRPr="000A704D" w14:paraId="518324DA" w14:textId="77777777" w:rsidTr="003269BB">
        <w:trPr>
          <w:divId w:val="462045610"/>
          <w:trHeight w:val="317"/>
        </w:trPr>
        <w:tc>
          <w:tcPr>
            <w:tcW w:w="4390" w:type="dxa"/>
            <w:shd w:val="clear" w:color="auto" w:fill="auto"/>
          </w:tcPr>
          <w:p w14:paraId="2BC9CAD1" w14:textId="77777777" w:rsidR="003269BB" w:rsidRPr="000A704D" w:rsidRDefault="00000000" w:rsidP="00810A37">
            <w:pPr>
              <w:spacing w:line="360" w:lineRule="auto"/>
              <w:rPr>
                <w:rFonts w:ascii="Arial" w:hAnsi="Arial" w:cs="Arial"/>
                <w:lang w:val="en-GB"/>
              </w:rPr>
            </w:pPr>
            <w:hyperlink r:id="rId6" w:anchor="my-lab/substance-passport/3974230" w:tooltip="OneTaq® DNA Polymerase" w:history="1">
              <w:proofErr w:type="spellStart"/>
              <w:r w:rsidR="003269BB" w:rsidRPr="000A704D">
                <w:rPr>
                  <w:rFonts w:ascii="Arial" w:hAnsi="Arial" w:cs="Arial"/>
                  <w:lang w:val="en-GB"/>
                </w:rPr>
                <w:t>OneTaq</w:t>
              </w:r>
              <w:proofErr w:type="spellEnd"/>
              <w:r w:rsidR="003269BB" w:rsidRPr="000A704D">
                <w:rPr>
                  <w:rFonts w:ascii="Arial" w:hAnsi="Arial" w:cs="Arial"/>
                  <w:lang w:val="en-GB"/>
                </w:rPr>
                <w:t>® DNA Polymerase</w:t>
              </w:r>
            </w:hyperlink>
          </w:p>
        </w:tc>
        <w:tc>
          <w:tcPr>
            <w:tcW w:w="2551" w:type="dxa"/>
            <w:shd w:val="clear" w:color="auto" w:fill="auto"/>
          </w:tcPr>
          <w:p w14:paraId="77768FDC"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M0480L</w:t>
            </w:r>
          </w:p>
        </w:tc>
        <w:tc>
          <w:tcPr>
            <w:tcW w:w="2149" w:type="dxa"/>
            <w:shd w:val="clear" w:color="auto" w:fill="auto"/>
          </w:tcPr>
          <w:p w14:paraId="1A79E642"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NEB</w:t>
            </w:r>
          </w:p>
        </w:tc>
      </w:tr>
      <w:tr w:rsidR="003269BB" w:rsidRPr="000A704D" w14:paraId="03F0D374" w14:textId="77777777" w:rsidTr="003269BB">
        <w:trPr>
          <w:divId w:val="462045610"/>
          <w:trHeight w:val="317"/>
        </w:trPr>
        <w:tc>
          <w:tcPr>
            <w:tcW w:w="4390" w:type="dxa"/>
            <w:shd w:val="clear" w:color="auto" w:fill="auto"/>
          </w:tcPr>
          <w:p w14:paraId="2F29A5D9"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DEPC Water</w:t>
            </w:r>
            <w:r w:rsidRPr="000A704D">
              <w:rPr>
                <w:rFonts w:ascii="Arial" w:hAnsi="Arial" w:cs="Arial"/>
                <w:lang w:val="en-GB"/>
              </w:rPr>
              <w:br/>
              <w:t>DNase/RNase-Free Distilled Water</w:t>
            </w:r>
          </w:p>
        </w:tc>
        <w:tc>
          <w:tcPr>
            <w:tcW w:w="2551" w:type="dxa"/>
            <w:shd w:val="clear" w:color="auto" w:fill="auto"/>
          </w:tcPr>
          <w:p w14:paraId="6BCC49D3"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10977035</w:t>
            </w:r>
          </w:p>
        </w:tc>
        <w:tc>
          <w:tcPr>
            <w:tcW w:w="2149" w:type="dxa"/>
            <w:shd w:val="clear" w:color="auto" w:fill="auto"/>
          </w:tcPr>
          <w:p w14:paraId="1739153F"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Thermo</w:t>
            </w:r>
            <w:proofErr w:type="spellEnd"/>
            <w:r w:rsidRPr="000A704D">
              <w:rPr>
                <w:rFonts w:ascii="Arial" w:hAnsi="Arial" w:cs="Arial"/>
                <w:lang w:val="en-GB"/>
              </w:rPr>
              <w:t xml:space="preserve"> Fisher Scientific</w:t>
            </w:r>
          </w:p>
        </w:tc>
      </w:tr>
      <w:tr w:rsidR="003269BB" w:rsidRPr="000A704D" w14:paraId="3742DB3D" w14:textId="77777777" w:rsidTr="003269BB">
        <w:trPr>
          <w:divId w:val="462045610"/>
          <w:trHeight w:val="317"/>
        </w:trPr>
        <w:tc>
          <w:tcPr>
            <w:tcW w:w="4390" w:type="dxa"/>
            <w:shd w:val="clear" w:color="auto" w:fill="auto"/>
          </w:tcPr>
          <w:p w14:paraId="48ECBA25"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Primer Working Stocks</w:t>
            </w:r>
            <w:r w:rsidRPr="000A704D">
              <w:rPr>
                <w:rFonts w:ascii="Arial" w:hAnsi="Arial" w:cs="Arial"/>
                <w:lang w:val="en-GB"/>
              </w:rPr>
              <w:br/>
            </w:r>
          </w:p>
          <w:p w14:paraId="3CADEF57"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solve with DEPC Nuclease free water</w:t>
            </w:r>
          </w:p>
        </w:tc>
        <w:tc>
          <w:tcPr>
            <w:tcW w:w="2551" w:type="dxa"/>
            <w:shd w:val="clear" w:color="auto" w:fill="auto"/>
          </w:tcPr>
          <w:p w14:paraId="77C3A489" w14:textId="0A608B2E" w:rsidR="003269BB" w:rsidRPr="000A704D" w:rsidRDefault="003269BB" w:rsidP="00810A37">
            <w:pPr>
              <w:spacing w:line="360" w:lineRule="auto"/>
              <w:rPr>
                <w:rFonts w:ascii="Arial" w:hAnsi="Arial" w:cs="Arial"/>
                <w:lang w:val="en-GB"/>
              </w:rPr>
            </w:pPr>
            <w:r w:rsidRPr="000A704D">
              <w:rPr>
                <w:rFonts w:ascii="Arial" w:hAnsi="Arial" w:cs="Arial"/>
                <w:lang w:val="en-GB"/>
              </w:rPr>
              <w:t>See sequence</w:t>
            </w:r>
            <w:r w:rsidR="00B12694" w:rsidRPr="000A704D">
              <w:rPr>
                <w:rFonts w:ascii="Arial" w:hAnsi="Arial" w:cs="Arial"/>
                <w:lang w:val="en-GB"/>
              </w:rPr>
              <w:t xml:space="preserve"> in publication</w:t>
            </w:r>
            <w:r w:rsidRPr="000A704D">
              <w:rPr>
                <w:rFonts w:ascii="Arial" w:hAnsi="Arial" w:cs="Arial"/>
                <w:lang w:val="en-GB"/>
              </w:rPr>
              <w:t xml:space="preserve"> </w:t>
            </w:r>
            <w:hyperlink r:id="rId7" w:history="1">
              <w:r w:rsidRPr="000A704D">
                <w:rPr>
                  <w:rFonts w:ascii="Arial" w:hAnsi="Arial" w:cs="Arial"/>
                  <w:lang w:val="en-GB"/>
                </w:rPr>
                <w:t>(1)</w:t>
              </w:r>
            </w:hyperlink>
          </w:p>
        </w:tc>
        <w:tc>
          <w:tcPr>
            <w:tcW w:w="2149" w:type="dxa"/>
            <w:shd w:val="clear" w:color="auto" w:fill="auto"/>
          </w:tcPr>
          <w:p w14:paraId="278C03FF" w14:textId="77777777" w:rsidR="003269BB" w:rsidRPr="000A704D" w:rsidRDefault="003269BB" w:rsidP="00810A37">
            <w:pPr>
              <w:spacing w:line="360" w:lineRule="auto"/>
              <w:jc w:val="both"/>
              <w:rPr>
                <w:rFonts w:ascii="Arial" w:hAnsi="Arial" w:cs="Arial"/>
                <w:lang w:val="en-GB"/>
              </w:rPr>
            </w:pPr>
            <w:proofErr w:type="spellStart"/>
            <w:r w:rsidRPr="000A704D">
              <w:rPr>
                <w:rFonts w:ascii="Arial" w:hAnsi="Arial" w:cs="Arial"/>
                <w:lang w:val="en-GB"/>
              </w:rPr>
              <w:t>Microsynth</w:t>
            </w:r>
            <w:proofErr w:type="spellEnd"/>
          </w:p>
          <w:p w14:paraId="41821A97"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 </w:t>
            </w:r>
          </w:p>
        </w:tc>
      </w:tr>
      <w:tr w:rsidR="003269BB" w:rsidRPr="000A704D" w14:paraId="420F250B" w14:textId="77777777" w:rsidTr="003269BB">
        <w:trPr>
          <w:divId w:val="462045610"/>
          <w:trHeight w:val="317"/>
        </w:trPr>
        <w:tc>
          <w:tcPr>
            <w:tcW w:w="4390" w:type="dxa"/>
            <w:shd w:val="clear" w:color="auto" w:fill="auto"/>
          </w:tcPr>
          <w:p w14:paraId="1AE17879" w14:textId="07FFE2C9" w:rsidR="003269BB" w:rsidRPr="000A704D" w:rsidRDefault="003269BB" w:rsidP="00810A37">
            <w:pPr>
              <w:spacing w:line="360" w:lineRule="auto"/>
              <w:rPr>
                <w:rFonts w:ascii="Arial" w:hAnsi="Arial" w:cs="Arial"/>
                <w:lang w:val="en-GB"/>
              </w:rPr>
            </w:pPr>
            <w:r w:rsidRPr="000A704D">
              <w:rPr>
                <w:rFonts w:ascii="Arial" w:hAnsi="Arial" w:cs="Arial"/>
                <w:lang w:val="en-GB"/>
              </w:rPr>
              <w:t>PCR tubes</w:t>
            </w:r>
          </w:p>
        </w:tc>
        <w:tc>
          <w:tcPr>
            <w:tcW w:w="2551" w:type="dxa"/>
            <w:shd w:val="clear" w:color="auto" w:fill="auto"/>
          </w:tcPr>
          <w:p w14:paraId="56D76E1B"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211-3263</w:t>
            </w:r>
          </w:p>
        </w:tc>
        <w:tc>
          <w:tcPr>
            <w:tcW w:w="2149" w:type="dxa"/>
            <w:shd w:val="clear" w:color="auto" w:fill="auto"/>
          </w:tcPr>
          <w:p w14:paraId="21A7EBD6"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VWR</w:t>
            </w:r>
          </w:p>
        </w:tc>
      </w:tr>
      <w:tr w:rsidR="003269BB" w:rsidRPr="000A704D" w14:paraId="27B7536A" w14:textId="77777777" w:rsidTr="003269BB">
        <w:trPr>
          <w:divId w:val="462045610"/>
          <w:trHeight w:val="317"/>
        </w:trPr>
        <w:tc>
          <w:tcPr>
            <w:tcW w:w="4390" w:type="dxa"/>
            <w:shd w:val="clear" w:color="auto" w:fill="auto"/>
          </w:tcPr>
          <w:p w14:paraId="5A0CE897" w14:textId="1A8E0FF4" w:rsidR="003269BB" w:rsidRPr="000A704D" w:rsidRDefault="003269BB" w:rsidP="00810A37">
            <w:pPr>
              <w:spacing w:line="360" w:lineRule="auto"/>
              <w:rPr>
                <w:rFonts w:ascii="Arial" w:hAnsi="Arial" w:cs="Arial"/>
                <w:lang w:val="en-GB"/>
              </w:rPr>
            </w:pPr>
            <w:r w:rsidRPr="000A704D">
              <w:rPr>
                <w:rFonts w:ascii="Arial" w:hAnsi="Arial" w:cs="Arial"/>
                <w:lang w:val="en-GB"/>
              </w:rPr>
              <w:t>PCR tube lids</w:t>
            </w:r>
          </w:p>
        </w:tc>
        <w:tc>
          <w:tcPr>
            <w:tcW w:w="2551" w:type="dxa"/>
            <w:shd w:val="clear" w:color="auto" w:fill="auto"/>
          </w:tcPr>
          <w:p w14:paraId="3C43E1A4"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731-1250</w:t>
            </w:r>
          </w:p>
          <w:p w14:paraId="133422ED"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 </w:t>
            </w:r>
          </w:p>
        </w:tc>
        <w:tc>
          <w:tcPr>
            <w:tcW w:w="2149" w:type="dxa"/>
            <w:shd w:val="clear" w:color="auto" w:fill="auto"/>
          </w:tcPr>
          <w:p w14:paraId="522CA97A"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VWR</w:t>
            </w:r>
          </w:p>
          <w:p w14:paraId="166E7CD2"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 </w:t>
            </w:r>
          </w:p>
        </w:tc>
      </w:tr>
      <w:tr w:rsidR="003269BB" w:rsidRPr="000A704D" w14:paraId="67F18AAD" w14:textId="77777777" w:rsidTr="003269BB">
        <w:trPr>
          <w:divId w:val="462045610"/>
          <w:trHeight w:val="317"/>
        </w:trPr>
        <w:tc>
          <w:tcPr>
            <w:tcW w:w="4390" w:type="dxa"/>
            <w:shd w:val="clear" w:color="auto" w:fill="auto"/>
          </w:tcPr>
          <w:p w14:paraId="3F07DC27" w14:textId="725491D1"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UltraPure</w:t>
            </w:r>
            <w:proofErr w:type="spellEnd"/>
            <w:r w:rsidRPr="000A704D">
              <w:rPr>
                <w:rFonts w:ascii="Arial" w:hAnsi="Arial" w:cs="Arial"/>
                <w:lang w:val="en-GB"/>
              </w:rPr>
              <w:t>™</w:t>
            </w:r>
            <w:r w:rsidRPr="000A704D">
              <w:rPr>
                <w:rFonts w:ascii="Arial" w:hAnsi="Arial" w:cs="Arial"/>
                <w:lang w:val="en-GB"/>
              </w:rPr>
              <w:br/>
              <w:t>TBE-buffer (10X)</w:t>
            </w:r>
          </w:p>
          <w:p w14:paraId="2B95AB6C"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TBE buffer (10x) powder</w:t>
            </w:r>
          </w:p>
        </w:tc>
        <w:tc>
          <w:tcPr>
            <w:tcW w:w="2551" w:type="dxa"/>
            <w:shd w:val="clear" w:color="auto" w:fill="auto"/>
          </w:tcPr>
          <w:p w14:paraId="27DE0D40" w14:textId="77777777" w:rsidR="003269BB" w:rsidRPr="000A704D" w:rsidRDefault="003269BB" w:rsidP="00810A37">
            <w:pPr>
              <w:spacing w:line="360" w:lineRule="auto"/>
              <w:jc w:val="both"/>
              <w:rPr>
                <w:rFonts w:ascii="Arial" w:hAnsi="Arial" w:cs="Arial"/>
                <w:lang w:val="en-GB"/>
              </w:rPr>
            </w:pPr>
            <w:r w:rsidRPr="000A704D">
              <w:rPr>
                <w:rFonts w:ascii="Arial" w:hAnsi="Arial" w:cs="Arial"/>
                <w:lang w:val="en-GB"/>
              </w:rPr>
              <w:t>15581028</w:t>
            </w:r>
          </w:p>
          <w:p w14:paraId="0CAF20E0" w14:textId="77777777" w:rsidR="003269BB" w:rsidRPr="000A704D" w:rsidRDefault="003269BB" w:rsidP="00810A37">
            <w:pPr>
              <w:spacing w:line="360" w:lineRule="auto"/>
              <w:jc w:val="both"/>
              <w:rPr>
                <w:rFonts w:ascii="Arial" w:hAnsi="Arial" w:cs="Arial"/>
                <w:lang w:val="en-GB"/>
              </w:rPr>
            </w:pPr>
            <w:r w:rsidRPr="000A704D">
              <w:rPr>
                <w:rFonts w:ascii="Arial" w:hAnsi="Arial" w:cs="Arial"/>
                <w:lang w:val="en-GB"/>
              </w:rPr>
              <w:t> </w:t>
            </w:r>
          </w:p>
          <w:p w14:paraId="358CF5EF"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A4348,9010</w:t>
            </w:r>
          </w:p>
        </w:tc>
        <w:tc>
          <w:tcPr>
            <w:tcW w:w="2149" w:type="dxa"/>
            <w:shd w:val="clear" w:color="auto" w:fill="auto"/>
          </w:tcPr>
          <w:p w14:paraId="1DC57D1D" w14:textId="3A04908B"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Thermo</w:t>
            </w:r>
            <w:proofErr w:type="spellEnd"/>
            <w:r w:rsidRPr="000A704D">
              <w:rPr>
                <w:rFonts w:ascii="Arial" w:hAnsi="Arial" w:cs="Arial"/>
                <w:lang w:val="en-GB"/>
              </w:rPr>
              <w:t xml:space="preserve"> Fisher Scientific</w:t>
            </w:r>
          </w:p>
          <w:p w14:paraId="3C5D722A"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Applichem</w:t>
            </w:r>
            <w:proofErr w:type="spellEnd"/>
          </w:p>
        </w:tc>
      </w:tr>
      <w:tr w:rsidR="003269BB" w:rsidRPr="000A704D" w14:paraId="35414F1E" w14:textId="77777777" w:rsidTr="003269BB">
        <w:trPr>
          <w:divId w:val="462045610"/>
          <w:trHeight w:val="317"/>
        </w:trPr>
        <w:tc>
          <w:tcPr>
            <w:tcW w:w="4390" w:type="dxa"/>
            <w:shd w:val="clear" w:color="auto" w:fill="auto"/>
            <w:vAlign w:val="center"/>
          </w:tcPr>
          <w:p w14:paraId="69805FAB"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Ultrapure Agarose</w:t>
            </w:r>
          </w:p>
        </w:tc>
        <w:tc>
          <w:tcPr>
            <w:tcW w:w="2551" w:type="dxa"/>
            <w:shd w:val="clear" w:color="auto" w:fill="auto"/>
            <w:vAlign w:val="center"/>
          </w:tcPr>
          <w:p w14:paraId="7CE308A5"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10264544</w:t>
            </w:r>
          </w:p>
        </w:tc>
        <w:tc>
          <w:tcPr>
            <w:tcW w:w="2149" w:type="dxa"/>
            <w:shd w:val="clear" w:color="auto" w:fill="auto"/>
            <w:vAlign w:val="center"/>
          </w:tcPr>
          <w:p w14:paraId="2CCFA6DE"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Fisher Scientific</w:t>
            </w:r>
          </w:p>
        </w:tc>
      </w:tr>
      <w:tr w:rsidR="003269BB" w:rsidRPr="000A704D" w14:paraId="4D3A631A" w14:textId="77777777" w:rsidTr="003269BB">
        <w:trPr>
          <w:divId w:val="462045610"/>
          <w:trHeight w:val="317"/>
        </w:trPr>
        <w:tc>
          <w:tcPr>
            <w:tcW w:w="4390" w:type="dxa"/>
            <w:shd w:val="clear" w:color="auto" w:fill="auto"/>
            <w:vAlign w:val="center"/>
          </w:tcPr>
          <w:p w14:paraId="2584FBC8" w14:textId="2BE396C1"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Sybr</w:t>
            </w:r>
            <w:proofErr w:type="spellEnd"/>
            <w:r w:rsidRPr="000A704D">
              <w:rPr>
                <w:rFonts w:ascii="Arial" w:hAnsi="Arial" w:cs="Arial"/>
                <w:lang w:val="en-GB"/>
              </w:rPr>
              <w:t xml:space="preserve"> Safe/</w:t>
            </w:r>
            <w:r w:rsidRPr="000A704D">
              <w:rPr>
                <w:rFonts w:ascii="Arial" w:hAnsi="Arial" w:cs="Arial"/>
                <w:lang w:val="en-GB"/>
              </w:rPr>
              <w:br/>
            </w:r>
            <w:proofErr w:type="spellStart"/>
            <w:r w:rsidRPr="000A704D">
              <w:rPr>
                <w:rFonts w:ascii="Arial" w:hAnsi="Arial" w:cs="Arial"/>
                <w:lang w:val="en-GB"/>
              </w:rPr>
              <w:t>peqGREEN</w:t>
            </w:r>
            <w:proofErr w:type="spellEnd"/>
            <w:r w:rsidRPr="000A704D">
              <w:rPr>
                <w:rFonts w:ascii="Arial" w:hAnsi="Arial" w:cs="Arial"/>
                <w:lang w:val="en-GB"/>
              </w:rPr>
              <w:t xml:space="preserve"> 20 000x DNA/RNA-dye, 2×1 ml</w:t>
            </w:r>
          </w:p>
        </w:tc>
        <w:tc>
          <w:tcPr>
            <w:tcW w:w="2551" w:type="dxa"/>
            <w:shd w:val="clear" w:color="auto" w:fill="auto"/>
            <w:vAlign w:val="center"/>
          </w:tcPr>
          <w:p w14:paraId="79BBDEE0"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732-3196</w:t>
            </w:r>
          </w:p>
        </w:tc>
        <w:tc>
          <w:tcPr>
            <w:tcW w:w="2149" w:type="dxa"/>
            <w:shd w:val="clear" w:color="auto" w:fill="auto"/>
            <w:vAlign w:val="center"/>
          </w:tcPr>
          <w:p w14:paraId="3762328F"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VWR</w:t>
            </w:r>
          </w:p>
        </w:tc>
      </w:tr>
      <w:tr w:rsidR="003269BB" w:rsidRPr="000A704D" w14:paraId="7B086B59" w14:textId="77777777" w:rsidTr="003269BB">
        <w:trPr>
          <w:divId w:val="462045610"/>
          <w:trHeight w:val="317"/>
        </w:trPr>
        <w:tc>
          <w:tcPr>
            <w:tcW w:w="4390" w:type="dxa"/>
            <w:shd w:val="clear" w:color="auto" w:fill="auto"/>
          </w:tcPr>
          <w:p w14:paraId="53F8BD67"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100 bp DNA Ladder</w:t>
            </w:r>
          </w:p>
          <w:p w14:paraId="0886F3E9"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 xml:space="preserve">Mix 1+5 with </w:t>
            </w:r>
            <w:proofErr w:type="spellStart"/>
            <w:r w:rsidRPr="000A704D">
              <w:rPr>
                <w:rFonts w:ascii="Arial" w:hAnsi="Arial" w:cs="Arial"/>
                <w:lang w:val="en-GB"/>
              </w:rPr>
              <w:t>violett</w:t>
            </w:r>
            <w:proofErr w:type="spellEnd"/>
            <w:r w:rsidRPr="000A704D">
              <w:rPr>
                <w:rFonts w:ascii="Arial" w:hAnsi="Arial" w:cs="Arial"/>
                <w:lang w:val="en-GB"/>
              </w:rPr>
              <w:t xml:space="preserve"> dye (diluted)</w:t>
            </w:r>
          </w:p>
        </w:tc>
        <w:tc>
          <w:tcPr>
            <w:tcW w:w="2551" w:type="dxa"/>
            <w:shd w:val="clear" w:color="auto" w:fill="auto"/>
          </w:tcPr>
          <w:p w14:paraId="3C47DCCE"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N3231S</w:t>
            </w:r>
          </w:p>
        </w:tc>
        <w:tc>
          <w:tcPr>
            <w:tcW w:w="2149" w:type="dxa"/>
            <w:shd w:val="clear" w:color="auto" w:fill="auto"/>
          </w:tcPr>
          <w:p w14:paraId="2BEE964A"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New England Biolabs (NEB)</w:t>
            </w:r>
          </w:p>
        </w:tc>
      </w:tr>
      <w:tr w:rsidR="003269BB" w:rsidRPr="000A704D" w14:paraId="4663B105" w14:textId="77777777" w:rsidTr="003269BB">
        <w:trPr>
          <w:divId w:val="462045610"/>
          <w:trHeight w:val="317"/>
        </w:trPr>
        <w:tc>
          <w:tcPr>
            <w:tcW w:w="4390" w:type="dxa"/>
            <w:shd w:val="clear" w:color="auto" w:fill="auto"/>
          </w:tcPr>
          <w:p w14:paraId="0D0B26B4"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DirectPCR</w:t>
            </w:r>
            <w:proofErr w:type="spellEnd"/>
            <w:r w:rsidRPr="000A704D">
              <w:rPr>
                <w:rFonts w:ascii="Arial" w:hAnsi="Arial" w:cs="Arial"/>
                <w:lang w:val="en-GB"/>
              </w:rPr>
              <w:t>-Lysis Reagent (Mouse Tail)</w:t>
            </w:r>
          </w:p>
        </w:tc>
        <w:tc>
          <w:tcPr>
            <w:tcW w:w="2551" w:type="dxa"/>
            <w:shd w:val="clear" w:color="auto" w:fill="auto"/>
          </w:tcPr>
          <w:p w14:paraId="7FD8741F"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102-T</w:t>
            </w:r>
          </w:p>
        </w:tc>
        <w:tc>
          <w:tcPr>
            <w:tcW w:w="2149" w:type="dxa"/>
            <w:shd w:val="clear" w:color="auto" w:fill="auto"/>
          </w:tcPr>
          <w:p w14:paraId="2DEBB3F6" w14:textId="123B971E" w:rsidR="003269BB" w:rsidRPr="000A704D" w:rsidRDefault="003269BB" w:rsidP="00810A37">
            <w:pPr>
              <w:spacing w:line="360" w:lineRule="auto"/>
              <w:rPr>
                <w:rFonts w:ascii="Arial" w:hAnsi="Arial" w:cs="Arial"/>
                <w:lang w:val="en-GB"/>
              </w:rPr>
            </w:pPr>
            <w:r w:rsidRPr="000A704D">
              <w:rPr>
                <w:rFonts w:ascii="Arial" w:hAnsi="Arial" w:cs="Arial"/>
                <w:lang w:val="en-GB"/>
              </w:rPr>
              <w:t>Qiagen</w:t>
            </w:r>
          </w:p>
        </w:tc>
      </w:tr>
      <w:tr w:rsidR="003269BB" w:rsidRPr="000A704D" w14:paraId="03D8B9E6" w14:textId="77777777" w:rsidTr="003269BB">
        <w:trPr>
          <w:divId w:val="462045610"/>
          <w:trHeight w:val="317"/>
        </w:trPr>
        <w:tc>
          <w:tcPr>
            <w:tcW w:w="4390" w:type="dxa"/>
            <w:shd w:val="clear" w:color="auto" w:fill="auto"/>
          </w:tcPr>
          <w:p w14:paraId="798ADFAF"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Proteinase K-solution (20 mg/mL)</w:t>
            </w:r>
          </w:p>
        </w:tc>
        <w:tc>
          <w:tcPr>
            <w:tcW w:w="2551" w:type="dxa"/>
            <w:shd w:val="clear" w:color="auto" w:fill="auto"/>
          </w:tcPr>
          <w:p w14:paraId="5FB438BB"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4392-0005</w:t>
            </w:r>
          </w:p>
        </w:tc>
        <w:tc>
          <w:tcPr>
            <w:tcW w:w="2149" w:type="dxa"/>
            <w:shd w:val="clear" w:color="auto" w:fill="auto"/>
          </w:tcPr>
          <w:p w14:paraId="1FF13707"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PanReac</w:t>
            </w:r>
            <w:proofErr w:type="spellEnd"/>
            <w:r w:rsidRPr="000A704D">
              <w:rPr>
                <w:rFonts w:ascii="Arial" w:hAnsi="Arial" w:cs="Arial"/>
                <w:lang w:val="en-GB"/>
              </w:rPr>
              <w:t xml:space="preserve"> AppliChem</w:t>
            </w:r>
          </w:p>
        </w:tc>
      </w:tr>
      <w:tr w:rsidR="003269BB" w:rsidRPr="000A704D" w14:paraId="1A2C0706" w14:textId="77777777" w:rsidTr="003269BB">
        <w:trPr>
          <w:divId w:val="462045610"/>
          <w:trHeight w:val="317"/>
        </w:trPr>
        <w:tc>
          <w:tcPr>
            <w:tcW w:w="4390" w:type="dxa"/>
            <w:shd w:val="clear" w:color="auto" w:fill="auto"/>
          </w:tcPr>
          <w:p w14:paraId="115EF344"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All Prep DNA/RNA Micro Kit (50)</w:t>
            </w:r>
          </w:p>
        </w:tc>
        <w:tc>
          <w:tcPr>
            <w:tcW w:w="2551" w:type="dxa"/>
            <w:shd w:val="clear" w:color="auto" w:fill="auto"/>
          </w:tcPr>
          <w:p w14:paraId="02A73F0A"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80284 </w:t>
            </w:r>
          </w:p>
        </w:tc>
        <w:tc>
          <w:tcPr>
            <w:tcW w:w="2149" w:type="dxa"/>
            <w:shd w:val="clear" w:color="auto" w:fill="auto"/>
          </w:tcPr>
          <w:p w14:paraId="652A131C"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Qiagen</w:t>
            </w:r>
          </w:p>
        </w:tc>
      </w:tr>
      <w:tr w:rsidR="003269BB" w:rsidRPr="000A704D" w14:paraId="3520B6EB" w14:textId="77777777" w:rsidTr="003269BB">
        <w:trPr>
          <w:divId w:val="462045610"/>
          <w:trHeight w:val="311"/>
        </w:trPr>
        <w:tc>
          <w:tcPr>
            <w:tcW w:w="4390" w:type="dxa"/>
          </w:tcPr>
          <w:p w14:paraId="2616203D" w14:textId="77777777" w:rsidR="003269BB" w:rsidRPr="000A704D" w:rsidRDefault="003269BB" w:rsidP="00810A37">
            <w:pPr>
              <w:spacing w:line="360" w:lineRule="auto"/>
              <w:rPr>
                <w:rFonts w:ascii="Arial" w:hAnsi="Arial" w:cs="Arial"/>
                <w:lang w:val="en-GB"/>
              </w:rPr>
            </w:pPr>
          </w:p>
        </w:tc>
        <w:tc>
          <w:tcPr>
            <w:tcW w:w="2551" w:type="dxa"/>
          </w:tcPr>
          <w:p w14:paraId="39DF7A56" w14:textId="77777777" w:rsidR="003269BB" w:rsidRPr="000A704D" w:rsidRDefault="003269BB" w:rsidP="00810A37">
            <w:pPr>
              <w:spacing w:line="360" w:lineRule="auto"/>
              <w:rPr>
                <w:rFonts w:ascii="Arial" w:hAnsi="Arial" w:cs="Arial"/>
                <w:lang w:val="en-GB"/>
              </w:rPr>
            </w:pPr>
          </w:p>
        </w:tc>
        <w:tc>
          <w:tcPr>
            <w:tcW w:w="2149" w:type="dxa"/>
          </w:tcPr>
          <w:p w14:paraId="4D64F53B" w14:textId="77777777" w:rsidR="003269BB" w:rsidRPr="000A704D" w:rsidRDefault="003269BB" w:rsidP="00810A37">
            <w:pPr>
              <w:spacing w:line="360" w:lineRule="auto"/>
              <w:rPr>
                <w:rFonts w:ascii="Arial" w:hAnsi="Arial" w:cs="Arial"/>
                <w:lang w:val="en-GB"/>
              </w:rPr>
            </w:pPr>
          </w:p>
        </w:tc>
      </w:tr>
      <w:tr w:rsidR="003269BB" w:rsidRPr="000A704D" w14:paraId="3E742CB9" w14:textId="77777777" w:rsidTr="003269BB">
        <w:trPr>
          <w:divId w:val="462045610"/>
          <w:trHeight w:val="85"/>
        </w:trPr>
        <w:tc>
          <w:tcPr>
            <w:tcW w:w="4390" w:type="dxa"/>
            <w:shd w:val="clear" w:color="auto" w:fill="EEECE1" w:themeFill="background2"/>
          </w:tcPr>
          <w:p w14:paraId="43163115" w14:textId="77777777" w:rsidR="003269BB" w:rsidRPr="000A704D" w:rsidRDefault="003269BB" w:rsidP="00810A37">
            <w:pPr>
              <w:spacing w:line="360" w:lineRule="auto"/>
              <w:rPr>
                <w:rFonts w:ascii="Arial" w:hAnsi="Arial" w:cs="Arial"/>
                <w:b/>
                <w:bCs/>
                <w:lang w:val="en-GB"/>
              </w:rPr>
            </w:pPr>
            <w:r w:rsidRPr="000A704D">
              <w:rPr>
                <w:rFonts w:ascii="Arial" w:hAnsi="Arial" w:cs="Arial"/>
                <w:b/>
                <w:bCs/>
                <w:lang w:val="en-GB"/>
              </w:rPr>
              <w:t>General Equipment</w:t>
            </w:r>
          </w:p>
        </w:tc>
        <w:tc>
          <w:tcPr>
            <w:tcW w:w="2551" w:type="dxa"/>
            <w:shd w:val="clear" w:color="auto" w:fill="EEECE1" w:themeFill="background2"/>
          </w:tcPr>
          <w:p w14:paraId="4565D90E" w14:textId="77777777" w:rsidR="003269BB" w:rsidRPr="000A704D" w:rsidRDefault="003269BB" w:rsidP="00810A37">
            <w:pPr>
              <w:spacing w:line="360" w:lineRule="auto"/>
              <w:rPr>
                <w:rFonts w:ascii="Arial" w:hAnsi="Arial" w:cs="Arial"/>
                <w:b/>
                <w:bCs/>
                <w:lang w:val="en-GB"/>
              </w:rPr>
            </w:pPr>
          </w:p>
        </w:tc>
        <w:tc>
          <w:tcPr>
            <w:tcW w:w="2149" w:type="dxa"/>
            <w:shd w:val="clear" w:color="auto" w:fill="EEECE1" w:themeFill="background2"/>
          </w:tcPr>
          <w:p w14:paraId="6F44D389" w14:textId="77777777" w:rsidR="003269BB" w:rsidRPr="000A704D" w:rsidRDefault="003269BB" w:rsidP="00810A37">
            <w:pPr>
              <w:spacing w:line="360" w:lineRule="auto"/>
              <w:rPr>
                <w:rFonts w:ascii="Arial" w:hAnsi="Arial" w:cs="Arial"/>
                <w:b/>
                <w:bCs/>
                <w:lang w:val="en-GB"/>
              </w:rPr>
            </w:pPr>
          </w:p>
        </w:tc>
      </w:tr>
      <w:tr w:rsidR="003269BB" w:rsidRPr="000A704D" w14:paraId="4C27EA1E" w14:textId="77777777" w:rsidTr="003269BB">
        <w:trPr>
          <w:divId w:val="462045610"/>
          <w:trHeight w:val="275"/>
        </w:trPr>
        <w:tc>
          <w:tcPr>
            <w:tcW w:w="4390" w:type="dxa"/>
          </w:tcPr>
          <w:p w14:paraId="09E49C16"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Chemical fume hood</w:t>
            </w:r>
          </w:p>
        </w:tc>
        <w:tc>
          <w:tcPr>
            <w:tcW w:w="2551" w:type="dxa"/>
          </w:tcPr>
          <w:p w14:paraId="2244BA88" w14:textId="77777777" w:rsidR="003269BB" w:rsidRPr="000A704D" w:rsidRDefault="003269BB" w:rsidP="00810A37">
            <w:pPr>
              <w:spacing w:line="360" w:lineRule="auto"/>
              <w:rPr>
                <w:rFonts w:ascii="Arial" w:hAnsi="Arial" w:cs="Arial"/>
                <w:lang w:val="en-GB"/>
              </w:rPr>
            </w:pPr>
          </w:p>
        </w:tc>
        <w:tc>
          <w:tcPr>
            <w:tcW w:w="2149" w:type="dxa"/>
          </w:tcPr>
          <w:p w14:paraId="41B4B245" w14:textId="77777777" w:rsidR="003269BB" w:rsidRPr="000A704D" w:rsidRDefault="003269BB" w:rsidP="00810A37">
            <w:pPr>
              <w:spacing w:line="360" w:lineRule="auto"/>
              <w:rPr>
                <w:rFonts w:ascii="Arial" w:hAnsi="Arial" w:cs="Arial"/>
                <w:lang w:val="en-GB"/>
              </w:rPr>
            </w:pPr>
          </w:p>
        </w:tc>
      </w:tr>
      <w:tr w:rsidR="003269BB" w:rsidRPr="000A704D" w14:paraId="287C2603" w14:textId="77777777" w:rsidTr="003269BB">
        <w:trPr>
          <w:divId w:val="462045610"/>
          <w:trHeight w:val="275"/>
        </w:trPr>
        <w:tc>
          <w:tcPr>
            <w:tcW w:w="4390" w:type="dxa"/>
          </w:tcPr>
          <w:p w14:paraId="324D4DB3"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Lightmicroscope</w:t>
            </w:r>
            <w:proofErr w:type="spellEnd"/>
          </w:p>
        </w:tc>
        <w:tc>
          <w:tcPr>
            <w:tcW w:w="2551" w:type="dxa"/>
          </w:tcPr>
          <w:p w14:paraId="5AAAACD5" w14:textId="77777777" w:rsidR="003269BB" w:rsidRPr="000A704D" w:rsidRDefault="003269BB" w:rsidP="00810A37">
            <w:pPr>
              <w:spacing w:line="360" w:lineRule="auto"/>
              <w:rPr>
                <w:rFonts w:ascii="Arial" w:hAnsi="Arial" w:cs="Arial"/>
                <w:lang w:val="en-GB"/>
              </w:rPr>
            </w:pPr>
          </w:p>
        </w:tc>
        <w:tc>
          <w:tcPr>
            <w:tcW w:w="2149" w:type="dxa"/>
          </w:tcPr>
          <w:p w14:paraId="60B55B4B" w14:textId="77777777" w:rsidR="003269BB" w:rsidRPr="000A704D" w:rsidRDefault="003269BB" w:rsidP="00810A37">
            <w:pPr>
              <w:spacing w:line="360" w:lineRule="auto"/>
              <w:rPr>
                <w:rFonts w:ascii="Arial" w:hAnsi="Arial" w:cs="Arial"/>
                <w:lang w:val="en-GB"/>
              </w:rPr>
            </w:pPr>
          </w:p>
        </w:tc>
      </w:tr>
      <w:tr w:rsidR="003269BB" w:rsidRPr="000A704D" w14:paraId="78216949" w14:textId="77777777" w:rsidTr="003269BB">
        <w:trPr>
          <w:divId w:val="462045610"/>
          <w:trHeight w:val="259"/>
        </w:trPr>
        <w:tc>
          <w:tcPr>
            <w:tcW w:w="4390" w:type="dxa"/>
          </w:tcPr>
          <w:p w14:paraId="3DCB0BCB"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 xml:space="preserve">Animal scale </w:t>
            </w:r>
          </w:p>
        </w:tc>
        <w:tc>
          <w:tcPr>
            <w:tcW w:w="2551" w:type="dxa"/>
          </w:tcPr>
          <w:p w14:paraId="31904842" w14:textId="77777777" w:rsidR="003269BB" w:rsidRPr="000A704D" w:rsidRDefault="003269BB" w:rsidP="00810A37">
            <w:pPr>
              <w:spacing w:line="360" w:lineRule="auto"/>
              <w:rPr>
                <w:rFonts w:ascii="Arial" w:hAnsi="Arial" w:cs="Arial"/>
                <w:lang w:val="en-GB"/>
              </w:rPr>
            </w:pPr>
          </w:p>
        </w:tc>
        <w:tc>
          <w:tcPr>
            <w:tcW w:w="2149" w:type="dxa"/>
          </w:tcPr>
          <w:p w14:paraId="0730D9D5" w14:textId="77777777" w:rsidR="003269BB" w:rsidRPr="000A704D" w:rsidRDefault="003269BB" w:rsidP="00810A37">
            <w:pPr>
              <w:spacing w:line="360" w:lineRule="auto"/>
              <w:rPr>
                <w:rFonts w:ascii="Arial" w:hAnsi="Arial" w:cs="Arial"/>
                <w:lang w:val="en-GB"/>
              </w:rPr>
            </w:pPr>
          </w:p>
        </w:tc>
      </w:tr>
      <w:tr w:rsidR="003269BB" w:rsidRPr="000A704D" w14:paraId="61D0CC5A" w14:textId="77777777" w:rsidTr="003269BB">
        <w:trPr>
          <w:divId w:val="462045610"/>
          <w:trHeight w:val="275"/>
        </w:trPr>
        <w:tc>
          <w:tcPr>
            <w:tcW w:w="4390" w:type="dxa"/>
          </w:tcPr>
          <w:p w14:paraId="34D11C77" w14:textId="77777777" w:rsidR="003269BB" w:rsidRPr="000A704D" w:rsidRDefault="003269BB" w:rsidP="00810A37">
            <w:pPr>
              <w:spacing w:line="360" w:lineRule="auto"/>
              <w:rPr>
                <w:rFonts w:ascii="Arial" w:hAnsi="Arial" w:cs="Arial"/>
                <w:lang w:val="en-GB"/>
              </w:rPr>
            </w:pPr>
            <w:proofErr w:type="spellStart"/>
            <w:r w:rsidRPr="000A704D">
              <w:rPr>
                <w:rFonts w:ascii="Arial" w:hAnsi="Arial" w:cs="Arial"/>
                <w:lang w:val="en-GB"/>
              </w:rPr>
              <w:t>Coplin</w:t>
            </w:r>
            <w:proofErr w:type="spellEnd"/>
            <w:r w:rsidRPr="000A704D">
              <w:rPr>
                <w:rFonts w:ascii="Arial" w:hAnsi="Arial" w:cs="Arial"/>
                <w:lang w:val="en-GB"/>
              </w:rPr>
              <w:t xml:space="preserve"> Jars</w:t>
            </w:r>
          </w:p>
        </w:tc>
        <w:tc>
          <w:tcPr>
            <w:tcW w:w="2551" w:type="dxa"/>
          </w:tcPr>
          <w:p w14:paraId="553DE050" w14:textId="77777777" w:rsidR="003269BB" w:rsidRPr="000A704D" w:rsidRDefault="003269BB" w:rsidP="00810A37">
            <w:pPr>
              <w:spacing w:line="360" w:lineRule="auto"/>
              <w:rPr>
                <w:rFonts w:ascii="Arial" w:hAnsi="Arial" w:cs="Arial"/>
                <w:lang w:val="en-GB"/>
              </w:rPr>
            </w:pPr>
          </w:p>
        </w:tc>
        <w:tc>
          <w:tcPr>
            <w:tcW w:w="2149" w:type="dxa"/>
          </w:tcPr>
          <w:p w14:paraId="41D34A29" w14:textId="77777777" w:rsidR="003269BB" w:rsidRPr="000A704D" w:rsidRDefault="003269BB" w:rsidP="00810A37">
            <w:pPr>
              <w:spacing w:line="360" w:lineRule="auto"/>
              <w:rPr>
                <w:rFonts w:ascii="Arial" w:hAnsi="Arial" w:cs="Arial"/>
                <w:lang w:val="en-GB"/>
              </w:rPr>
            </w:pPr>
          </w:p>
        </w:tc>
      </w:tr>
      <w:tr w:rsidR="003269BB" w:rsidRPr="000A704D" w14:paraId="10E297D2" w14:textId="77777777" w:rsidTr="003269BB">
        <w:trPr>
          <w:divId w:val="462045610"/>
          <w:trHeight w:val="275"/>
        </w:trPr>
        <w:tc>
          <w:tcPr>
            <w:tcW w:w="4390" w:type="dxa"/>
          </w:tcPr>
          <w:p w14:paraId="223C8126"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lastRenderedPageBreak/>
              <w:t>4°C refrigerator</w:t>
            </w:r>
          </w:p>
        </w:tc>
        <w:tc>
          <w:tcPr>
            <w:tcW w:w="2551" w:type="dxa"/>
          </w:tcPr>
          <w:p w14:paraId="06334A3A" w14:textId="77777777" w:rsidR="003269BB" w:rsidRPr="000A704D" w:rsidRDefault="003269BB" w:rsidP="00810A37">
            <w:pPr>
              <w:spacing w:line="360" w:lineRule="auto"/>
              <w:rPr>
                <w:rFonts w:ascii="Arial" w:hAnsi="Arial" w:cs="Arial"/>
                <w:lang w:val="en-GB"/>
              </w:rPr>
            </w:pPr>
          </w:p>
        </w:tc>
        <w:tc>
          <w:tcPr>
            <w:tcW w:w="2149" w:type="dxa"/>
          </w:tcPr>
          <w:p w14:paraId="78B3481E" w14:textId="77777777" w:rsidR="003269BB" w:rsidRPr="000A704D" w:rsidRDefault="003269BB" w:rsidP="00810A37">
            <w:pPr>
              <w:spacing w:line="360" w:lineRule="auto"/>
              <w:rPr>
                <w:rFonts w:ascii="Arial" w:hAnsi="Arial" w:cs="Arial"/>
                <w:lang w:val="en-GB"/>
              </w:rPr>
            </w:pPr>
          </w:p>
        </w:tc>
      </w:tr>
      <w:tr w:rsidR="003269BB" w:rsidRPr="000A704D" w14:paraId="35FAE1DA" w14:textId="77777777" w:rsidTr="003269BB">
        <w:trPr>
          <w:divId w:val="462045610"/>
          <w:trHeight w:val="275"/>
        </w:trPr>
        <w:tc>
          <w:tcPr>
            <w:tcW w:w="4390" w:type="dxa"/>
          </w:tcPr>
          <w:p w14:paraId="5FE6FC93"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pH Indicator</w:t>
            </w:r>
          </w:p>
        </w:tc>
        <w:tc>
          <w:tcPr>
            <w:tcW w:w="2551" w:type="dxa"/>
          </w:tcPr>
          <w:p w14:paraId="3B747077" w14:textId="77777777" w:rsidR="003269BB" w:rsidRPr="000A704D" w:rsidRDefault="003269BB" w:rsidP="00810A37">
            <w:pPr>
              <w:spacing w:line="360" w:lineRule="auto"/>
              <w:rPr>
                <w:rFonts w:ascii="Arial" w:hAnsi="Arial" w:cs="Arial"/>
                <w:lang w:val="en-GB"/>
              </w:rPr>
            </w:pPr>
          </w:p>
        </w:tc>
        <w:tc>
          <w:tcPr>
            <w:tcW w:w="2149" w:type="dxa"/>
          </w:tcPr>
          <w:p w14:paraId="7D0B4FA2" w14:textId="77777777" w:rsidR="003269BB" w:rsidRPr="000A704D" w:rsidRDefault="003269BB" w:rsidP="00810A37">
            <w:pPr>
              <w:spacing w:line="360" w:lineRule="auto"/>
              <w:rPr>
                <w:rFonts w:ascii="Arial" w:hAnsi="Arial" w:cs="Arial"/>
                <w:lang w:val="en-GB"/>
              </w:rPr>
            </w:pPr>
          </w:p>
        </w:tc>
      </w:tr>
      <w:tr w:rsidR="003269BB" w:rsidRPr="000A704D" w14:paraId="68AC19AE" w14:textId="77777777" w:rsidTr="003269BB">
        <w:trPr>
          <w:divId w:val="462045610"/>
          <w:trHeight w:val="275"/>
        </w:trPr>
        <w:tc>
          <w:tcPr>
            <w:tcW w:w="4390" w:type="dxa"/>
          </w:tcPr>
          <w:p w14:paraId="74B74687" w14:textId="77777777" w:rsidR="003269BB" w:rsidRPr="000A704D" w:rsidRDefault="003269BB" w:rsidP="00810A37">
            <w:pPr>
              <w:spacing w:line="360" w:lineRule="auto"/>
              <w:rPr>
                <w:rFonts w:ascii="Arial" w:hAnsi="Arial" w:cs="Arial"/>
                <w:lang w:val="en-GB"/>
              </w:rPr>
            </w:pPr>
            <w:r w:rsidRPr="000A704D">
              <w:rPr>
                <w:rFonts w:ascii="Arial" w:hAnsi="Arial" w:cs="Arial"/>
                <w:lang w:val="en-GB"/>
              </w:rPr>
              <w:t>Thermal cycler</w:t>
            </w:r>
          </w:p>
        </w:tc>
        <w:tc>
          <w:tcPr>
            <w:tcW w:w="2551" w:type="dxa"/>
          </w:tcPr>
          <w:p w14:paraId="36199D2F" w14:textId="77777777" w:rsidR="003269BB" w:rsidRPr="000A704D" w:rsidRDefault="003269BB" w:rsidP="00810A37">
            <w:pPr>
              <w:spacing w:line="360" w:lineRule="auto"/>
              <w:rPr>
                <w:rFonts w:ascii="Arial" w:hAnsi="Arial" w:cs="Arial"/>
                <w:lang w:val="en-GB"/>
              </w:rPr>
            </w:pPr>
          </w:p>
        </w:tc>
        <w:tc>
          <w:tcPr>
            <w:tcW w:w="2149" w:type="dxa"/>
          </w:tcPr>
          <w:p w14:paraId="0FAFDC88" w14:textId="77777777" w:rsidR="003269BB" w:rsidRPr="000A704D" w:rsidRDefault="003269BB" w:rsidP="00810A37">
            <w:pPr>
              <w:spacing w:line="360" w:lineRule="auto"/>
              <w:rPr>
                <w:rFonts w:ascii="Arial" w:hAnsi="Arial" w:cs="Arial"/>
                <w:lang w:val="en-GB"/>
              </w:rPr>
            </w:pPr>
          </w:p>
        </w:tc>
      </w:tr>
      <w:tr w:rsidR="003269BB" w:rsidRPr="000A704D" w14:paraId="18526C59" w14:textId="77777777" w:rsidTr="003269BB">
        <w:trPr>
          <w:divId w:val="462045610"/>
          <w:trHeight w:val="275"/>
        </w:trPr>
        <w:tc>
          <w:tcPr>
            <w:tcW w:w="4390" w:type="dxa"/>
          </w:tcPr>
          <w:p w14:paraId="2D6224F8" w14:textId="77777777" w:rsidR="003269BB" w:rsidRPr="000A704D" w:rsidRDefault="003269BB" w:rsidP="00810A37">
            <w:pPr>
              <w:spacing w:line="360" w:lineRule="auto"/>
              <w:rPr>
                <w:rFonts w:ascii="Arial" w:hAnsi="Arial" w:cs="Arial"/>
                <w:lang w:val="en-GB"/>
              </w:rPr>
            </w:pPr>
            <w:r w:rsidRPr="000A704D">
              <w:rPr>
                <w:rFonts w:ascii="Arial" w:eastAsiaTheme="minorHAnsi" w:hAnsi="Arial" w:cs="Arial"/>
                <w:lang w:val="en-GB"/>
              </w:rPr>
              <w:t>Agarose Gel system</w:t>
            </w:r>
          </w:p>
        </w:tc>
        <w:tc>
          <w:tcPr>
            <w:tcW w:w="2551" w:type="dxa"/>
          </w:tcPr>
          <w:p w14:paraId="29310221" w14:textId="77777777" w:rsidR="003269BB" w:rsidRPr="000A704D" w:rsidRDefault="003269BB" w:rsidP="00810A37">
            <w:pPr>
              <w:spacing w:line="360" w:lineRule="auto"/>
              <w:rPr>
                <w:rFonts w:ascii="Arial" w:hAnsi="Arial" w:cs="Arial"/>
                <w:lang w:val="en-GB"/>
              </w:rPr>
            </w:pPr>
          </w:p>
        </w:tc>
        <w:tc>
          <w:tcPr>
            <w:tcW w:w="2149" w:type="dxa"/>
          </w:tcPr>
          <w:p w14:paraId="582B8321" w14:textId="77777777" w:rsidR="003269BB" w:rsidRPr="000A704D" w:rsidRDefault="003269BB" w:rsidP="00810A37">
            <w:pPr>
              <w:spacing w:line="360" w:lineRule="auto"/>
              <w:rPr>
                <w:rFonts w:ascii="Arial" w:hAnsi="Arial" w:cs="Arial"/>
                <w:lang w:val="en-GB"/>
              </w:rPr>
            </w:pPr>
          </w:p>
        </w:tc>
      </w:tr>
      <w:tr w:rsidR="003269BB" w:rsidRPr="000A704D" w14:paraId="0FA521A4" w14:textId="77777777" w:rsidTr="003269BB">
        <w:trPr>
          <w:divId w:val="462045610"/>
          <w:trHeight w:val="275"/>
        </w:trPr>
        <w:tc>
          <w:tcPr>
            <w:tcW w:w="4390" w:type="dxa"/>
          </w:tcPr>
          <w:p w14:paraId="2D134044" w14:textId="77777777" w:rsidR="003269BB" w:rsidRPr="000A704D" w:rsidRDefault="003269BB" w:rsidP="00810A37">
            <w:pPr>
              <w:spacing w:line="360" w:lineRule="auto"/>
              <w:rPr>
                <w:rFonts w:ascii="Arial" w:hAnsi="Arial" w:cs="Arial"/>
                <w:lang w:val="en-GB"/>
              </w:rPr>
            </w:pPr>
            <w:r w:rsidRPr="000A704D">
              <w:rPr>
                <w:rFonts w:ascii="Arial" w:eastAsiaTheme="minorHAnsi" w:hAnsi="Arial" w:cs="Arial"/>
                <w:lang w:val="en-GB"/>
              </w:rPr>
              <w:t>Gel Imager</w:t>
            </w:r>
          </w:p>
        </w:tc>
        <w:tc>
          <w:tcPr>
            <w:tcW w:w="2551" w:type="dxa"/>
          </w:tcPr>
          <w:p w14:paraId="56953171" w14:textId="77777777" w:rsidR="003269BB" w:rsidRPr="000A704D" w:rsidRDefault="003269BB" w:rsidP="00810A37">
            <w:pPr>
              <w:spacing w:line="360" w:lineRule="auto"/>
              <w:rPr>
                <w:rFonts w:ascii="Arial" w:hAnsi="Arial" w:cs="Arial"/>
                <w:lang w:val="en-GB"/>
              </w:rPr>
            </w:pPr>
          </w:p>
        </w:tc>
        <w:tc>
          <w:tcPr>
            <w:tcW w:w="2149" w:type="dxa"/>
          </w:tcPr>
          <w:p w14:paraId="3496937E" w14:textId="77777777" w:rsidR="003269BB" w:rsidRPr="000A704D" w:rsidRDefault="003269BB" w:rsidP="00810A37">
            <w:pPr>
              <w:spacing w:line="360" w:lineRule="auto"/>
              <w:rPr>
                <w:rFonts w:ascii="Arial" w:hAnsi="Arial" w:cs="Arial"/>
                <w:lang w:val="en-GB"/>
              </w:rPr>
            </w:pPr>
          </w:p>
        </w:tc>
      </w:tr>
      <w:tr w:rsidR="003269BB" w:rsidRPr="000A704D" w14:paraId="5B07CC13" w14:textId="77777777" w:rsidTr="003269BB">
        <w:trPr>
          <w:divId w:val="462045610"/>
          <w:trHeight w:val="275"/>
        </w:trPr>
        <w:tc>
          <w:tcPr>
            <w:tcW w:w="4390" w:type="dxa"/>
          </w:tcPr>
          <w:p w14:paraId="4D085463" w14:textId="77777777" w:rsidR="003269BB" w:rsidRPr="000A704D" w:rsidRDefault="003269BB" w:rsidP="00810A37">
            <w:pPr>
              <w:spacing w:line="360" w:lineRule="auto"/>
              <w:rPr>
                <w:rFonts w:ascii="Arial" w:hAnsi="Arial" w:cs="Arial"/>
                <w:lang w:val="en-GB"/>
              </w:rPr>
            </w:pPr>
            <w:proofErr w:type="spellStart"/>
            <w:r w:rsidRPr="000A704D">
              <w:rPr>
                <w:rFonts w:ascii="Arial" w:eastAsiaTheme="minorHAnsi" w:hAnsi="Arial" w:cs="Arial"/>
                <w:lang w:val="en-GB"/>
              </w:rPr>
              <w:t>NanoDrop</w:t>
            </w:r>
            <w:proofErr w:type="spellEnd"/>
          </w:p>
        </w:tc>
        <w:tc>
          <w:tcPr>
            <w:tcW w:w="2551" w:type="dxa"/>
          </w:tcPr>
          <w:p w14:paraId="539A4290" w14:textId="77777777" w:rsidR="003269BB" w:rsidRPr="000A704D" w:rsidRDefault="003269BB" w:rsidP="00810A37">
            <w:pPr>
              <w:spacing w:line="360" w:lineRule="auto"/>
              <w:rPr>
                <w:rFonts w:ascii="Arial" w:hAnsi="Arial" w:cs="Arial"/>
                <w:lang w:val="en-GB"/>
              </w:rPr>
            </w:pPr>
          </w:p>
        </w:tc>
        <w:tc>
          <w:tcPr>
            <w:tcW w:w="2149" w:type="dxa"/>
          </w:tcPr>
          <w:p w14:paraId="5FF87E07" w14:textId="77777777" w:rsidR="003269BB" w:rsidRPr="000A704D" w:rsidRDefault="003269BB" w:rsidP="00810A37">
            <w:pPr>
              <w:spacing w:line="360" w:lineRule="auto"/>
              <w:rPr>
                <w:rFonts w:ascii="Arial" w:hAnsi="Arial" w:cs="Arial"/>
                <w:lang w:val="en-GB"/>
              </w:rPr>
            </w:pPr>
          </w:p>
        </w:tc>
      </w:tr>
      <w:tr w:rsidR="003269BB" w:rsidRPr="000A704D" w14:paraId="7F4A429E" w14:textId="77777777" w:rsidTr="003269BB">
        <w:trPr>
          <w:divId w:val="462045610"/>
          <w:trHeight w:val="275"/>
        </w:trPr>
        <w:tc>
          <w:tcPr>
            <w:tcW w:w="4390" w:type="dxa"/>
          </w:tcPr>
          <w:p w14:paraId="6D000A96" w14:textId="1F0D3B9B" w:rsidR="003269BB" w:rsidRPr="000A704D" w:rsidRDefault="003269BB" w:rsidP="00810A37">
            <w:pPr>
              <w:spacing w:line="360" w:lineRule="auto"/>
              <w:rPr>
                <w:rFonts w:ascii="Arial" w:eastAsiaTheme="minorHAnsi" w:hAnsi="Arial" w:cs="Arial"/>
                <w:lang w:val="en-GB"/>
              </w:rPr>
            </w:pPr>
            <w:r w:rsidRPr="000A704D">
              <w:rPr>
                <w:rFonts w:ascii="Arial" w:eastAsiaTheme="minorHAnsi" w:hAnsi="Arial" w:cs="Arial"/>
                <w:lang w:val="en-GB"/>
              </w:rPr>
              <w:t>Double-distilled water</w:t>
            </w:r>
          </w:p>
        </w:tc>
        <w:tc>
          <w:tcPr>
            <w:tcW w:w="2551" w:type="dxa"/>
          </w:tcPr>
          <w:p w14:paraId="35A30EE9" w14:textId="77777777" w:rsidR="003269BB" w:rsidRPr="000A704D" w:rsidRDefault="003269BB" w:rsidP="00810A37">
            <w:pPr>
              <w:spacing w:line="360" w:lineRule="auto"/>
              <w:rPr>
                <w:rFonts w:ascii="Arial" w:hAnsi="Arial" w:cs="Arial"/>
                <w:lang w:val="en-GB"/>
              </w:rPr>
            </w:pPr>
          </w:p>
        </w:tc>
        <w:tc>
          <w:tcPr>
            <w:tcW w:w="2149" w:type="dxa"/>
          </w:tcPr>
          <w:p w14:paraId="4B7FC235" w14:textId="77777777" w:rsidR="003269BB" w:rsidRPr="000A704D" w:rsidRDefault="003269BB" w:rsidP="00810A37">
            <w:pPr>
              <w:spacing w:line="360" w:lineRule="auto"/>
              <w:rPr>
                <w:rFonts w:ascii="Arial" w:hAnsi="Arial" w:cs="Arial"/>
                <w:lang w:val="en-GB"/>
              </w:rPr>
            </w:pPr>
          </w:p>
        </w:tc>
      </w:tr>
    </w:tbl>
    <w:p w14:paraId="36963792" w14:textId="77777777" w:rsidR="003269BB" w:rsidRPr="000A704D" w:rsidRDefault="003269BB" w:rsidP="00810A37">
      <w:pPr>
        <w:spacing w:line="360" w:lineRule="auto"/>
        <w:jc w:val="both"/>
        <w:divId w:val="462045610"/>
        <w:rPr>
          <w:rFonts w:ascii="Arial" w:hAnsi="Arial" w:cs="Arial"/>
          <w:lang w:val="en-GB"/>
        </w:rPr>
      </w:pPr>
    </w:p>
    <w:p w14:paraId="68F755CA" w14:textId="5CD6D5AF" w:rsidR="003269BB" w:rsidRPr="000A704D" w:rsidRDefault="00810A37" w:rsidP="00810A37">
      <w:pPr>
        <w:pStyle w:val="Heading1"/>
        <w:keepNext w:val="0"/>
        <w:keepLines w:val="0"/>
        <w:spacing w:before="240" w:after="0" w:line="360" w:lineRule="auto"/>
        <w:jc w:val="both"/>
        <w:divId w:val="462045610"/>
        <w:rPr>
          <w:b/>
          <w:sz w:val="24"/>
          <w:szCs w:val="24"/>
        </w:rPr>
      </w:pPr>
      <w:r w:rsidRPr="000A704D">
        <w:rPr>
          <w:b/>
          <w:sz w:val="24"/>
          <w:szCs w:val="24"/>
        </w:rPr>
        <w:t>Buffers</w:t>
      </w:r>
    </w:p>
    <w:p w14:paraId="38D08007" w14:textId="77777777" w:rsidR="00810A37" w:rsidRPr="000A704D" w:rsidRDefault="00810A37" w:rsidP="00810A37">
      <w:pPr>
        <w:divId w:val="462045610"/>
        <w:rPr>
          <w:lang w:val="en-GB"/>
        </w:rPr>
      </w:pPr>
    </w:p>
    <w:p w14:paraId="73A31127" w14:textId="77777777" w:rsidR="003269BB" w:rsidRPr="000A704D" w:rsidRDefault="003269BB" w:rsidP="00810A37">
      <w:pPr>
        <w:spacing w:line="360" w:lineRule="auto"/>
        <w:jc w:val="both"/>
        <w:divId w:val="462045610"/>
        <w:rPr>
          <w:rFonts w:ascii="Arial" w:hAnsi="Arial" w:cs="Arial"/>
          <w:b/>
          <w:bCs/>
          <w:lang w:val="en-GB"/>
        </w:rPr>
      </w:pPr>
      <w:r w:rsidRPr="000A704D">
        <w:rPr>
          <w:rFonts w:ascii="Arial" w:hAnsi="Arial" w:cs="Arial"/>
          <w:b/>
          <w:bCs/>
          <w:lang w:val="en-GB"/>
        </w:rPr>
        <w:t xml:space="preserve">WEISE buffer </w:t>
      </w:r>
    </w:p>
    <w:p w14:paraId="51D5FF27" w14:textId="77777777" w:rsidR="003269BB" w:rsidRPr="000A704D" w:rsidRDefault="003269BB" w:rsidP="00810A37">
      <w:pPr>
        <w:spacing w:line="360" w:lineRule="auto"/>
        <w:jc w:val="both"/>
        <w:divId w:val="462045610"/>
        <w:rPr>
          <w:rFonts w:ascii="Arial" w:hAnsi="Arial" w:cs="Arial"/>
          <w:lang w:val="en-GB"/>
        </w:rPr>
      </w:pPr>
      <w:r w:rsidRPr="000A704D">
        <w:rPr>
          <w:rFonts w:ascii="Arial" w:hAnsi="Arial" w:cs="Arial"/>
          <w:lang w:val="en-GB"/>
        </w:rPr>
        <w:t>1 Buffer tablet pH 7.2 in 1 l double distilled water</w:t>
      </w:r>
    </w:p>
    <w:p w14:paraId="19AA49EC" w14:textId="77777777" w:rsidR="003269BB" w:rsidRPr="000A704D" w:rsidRDefault="003269BB" w:rsidP="00810A37">
      <w:pPr>
        <w:spacing w:line="360" w:lineRule="auto"/>
        <w:jc w:val="both"/>
        <w:divId w:val="462045610"/>
        <w:rPr>
          <w:rFonts w:ascii="Arial" w:hAnsi="Arial" w:cs="Arial"/>
          <w:lang w:val="en-GB"/>
        </w:rPr>
      </w:pPr>
      <w:r w:rsidRPr="000A704D">
        <w:rPr>
          <w:rFonts w:ascii="Arial" w:hAnsi="Arial" w:cs="Arial"/>
          <w:lang w:val="en-GB"/>
        </w:rPr>
        <w:sym w:font="Wingdings" w:char="F0E0"/>
      </w:r>
      <w:r w:rsidRPr="000A704D">
        <w:rPr>
          <w:rFonts w:ascii="Arial" w:hAnsi="Arial" w:cs="Arial"/>
          <w:lang w:val="en-GB"/>
        </w:rPr>
        <w:t xml:space="preserve"> measure pH and adjust accordingly</w:t>
      </w:r>
    </w:p>
    <w:p w14:paraId="34E2928A" w14:textId="77777777" w:rsidR="003269BB" w:rsidRPr="000A704D" w:rsidRDefault="003269BB" w:rsidP="00810A37">
      <w:pPr>
        <w:spacing w:line="360" w:lineRule="auto"/>
        <w:jc w:val="both"/>
        <w:divId w:val="462045610"/>
        <w:rPr>
          <w:rFonts w:ascii="Arial" w:hAnsi="Arial" w:cs="Arial"/>
          <w:lang w:val="en-GB"/>
        </w:rPr>
      </w:pPr>
    </w:p>
    <w:tbl>
      <w:tblPr>
        <w:tblStyle w:val="TableNormal0"/>
        <w:tblW w:w="0" w:type="auto"/>
        <w:tblInd w:w="5" w:type="dxa"/>
        <w:tblLook w:val="04A0" w:firstRow="1" w:lastRow="0" w:firstColumn="1" w:lastColumn="0" w:noHBand="0" w:noVBand="1"/>
      </w:tblPr>
      <w:tblGrid>
        <w:gridCol w:w="3823"/>
        <w:gridCol w:w="2126"/>
      </w:tblGrid>
      <w:tr w:rsidR="003269BB" w:rsidRPr="000A704D" w14:paraId="18DB00B9" w14:textId="77777777" w:rsidTr="003269BB">
        <w:trPr>
          <w:divId w:val="462045610"/>
        </w:trPr>
        <w:tc>
          <w:tcPr>
            <w:tcW w:w="3823" w:type="dxa"/>
          </w:tcPr>
          <w:p w14:paraId="731C8DA0" w14:textId="77777777" w:rsidR="003269BB" w:rsidRPr="000A704D" w:rsidRDefault="003269BB" w:rsidP="00810A37">
            <w:pPr>
              <w:spacing w:line="360" w:lineRule="auto"/>
              <w:rPr>
                <w:rFonts w:ascii="Arial" w:hAnsi="Arial" w:cs="Arial"/>
                <w:b/>
                <w:bCs/>
                <w:lang w:val="en-GB" w:eastAsia="en-US"/>
              </w:rPr>
            </w:pPr>
            <w:r w:rsidRPr="000A704D">
              <w:rPr>
                <w:rFonts w:ascii="Arial" w:hAnsi="Arial" w:cs="Arial"/>
                <w:b/>
                <w:bCs/>
                <w:lang w:val="en-GB" w:eastAsia="en-US"/>
              </w:rPr>
              <w:t>May-</w:t>
            </w:r>
            <w:proofErr w:type="spellStart"/>
            <w:r w:rsidRPr="000A704D">
              <w:rPr>
                <w:rFonts w:ascii="Arial" w:hAnsi="Arial" w:cs="Arial"/>
                <w:b/>
                <w:bCs/>
                <w:lang w:val="en-GB" w:eastAsia="en-US"/>
              </w:rPr>
              <w:t>Grünwald</w:t>
            </w:r>
            <w:proofErr w:type="spellEnd"/>
            <w:r w:rsidRPr="000A704D">
              <w:rPr>
                <w:rFonts w:ascii="Arial" w:hAnsi="Arial" w:cs="Arial"/>
                <w:b/>
                <w:bCs/>
                <w:lang w:val="en-GB" w:eastAsia="en-US"/>
              </w:rPr>
              <w:t xml:space="preserve"> working solution</w:t>
            </w:r>
          </w:p>
        </w:tc>
        <w:tc>
          <w:tcPr>
            <w:tcW w:w="2126" w:type="dxa"/>
          </w:tcPr>
          <w:p w14:paraId="297216A2" w14:textId="77777777" w:rsidR="003269BB" w:rsidRPr="000A704D" w:rsidRDefault="003269BB" w:rsidP="00810A37">
            <w:pPr>
              <w:spacing w:line="360" w:lineRule="auto"/>
              <w:rPr>
                <w:rFonts w:ascii="Arial" w:hAnsi="Arial" w:cs="Arial"/>
                <w:lang w:val="en-GB" w:eastAsia="en-US"/>
              </w:rPr>
            </w:pPr>
            <w:r w:rsidRPr="000A704D">
              <w:rPr>
                <w:rFonts w:ascii="Arial" w:hAnsi="Arial" w:cs="Arial"/>
                <w:lang w:val="en-GB" w:eastAsia="en-US"/>
              </w:rPr>
              <w:t>Volume for 100 ml</w:t>
            </w:r>
          </w:p>
        </w:tc>
      </w:tr>
      <w:tr w:rsidR="003269BB" w:rsidRPr="000A704D" w14:paraId="7314CBF3" w14:textId="77777777" w:rsidTr="003269BB">
        <w:trPr>
          <w:divId w:val="462045610"/>
        </w:trPr>
        <w:tc>
          <w:tcPr>
            <w:tcW w:w="3823" w:type="dxa"/>
          </w:tcPr>
          <w:p w14:paraId="24B771B4" w14:textId="77777777" w:rsidR="003269BB" w:rsidRPr="000A704D" w:rsidRDefault="003269BB" w:rsidP="00810A37">
            <w:pPr>
              <w:spacing w:line="360" w:lineRule="auto"/>
              <w:rPr>
                <w:rFonts w:ascii="Arial" w:hAnsi="Arial" w:cs="Arial"/>
                <w:lang w:val="en-GB" w:eastAsia="en-US"/>
              </w:rPr>
            </w:pPr>
            <w:r w:rsidRPr="000A704D">
              <w:rPr>
                <w:rFonts w:ascii="Arial" w:hAnsi="Arial" w:cs="Arial"/>
                <w:lang w:val="en-GB" w:eastAsia="en-US"/>
              </w:rPr>
              <w:t>May-</w:t>
            </w:r>
            <w:proofErr w:type="spellStart"/>
            <w:r w:rsidRPr="000A704D">
              <w:rPr>
                <w:rFonts w:ascii="Arial" w:hAnsi="Arial" w:cs="Arial"/>
                <w:lang w:val="en-GB" w:eastAsia="en-US"/>
              </w:rPr>
              <w:t>Grünwald′s</w:t>
            </w:r>
            <w:proofErr w:type="spellEnd"/>
            <w:r w:rsidRPr="000A704D">
              <w:rPr>
                <w:rFonts w:ascii="Arial" w:hAnsi="Arial" w:cs="Arial"/>
                <w:lang w:val="en-GB" w:eastAsia="en-US"/>
              </w:rPr>
              <w:t xml:space="preserve"> </w:t>
            </w:r>
            <w:proofErr w:type="spellStart"/>
            <w:r w:rsidRPr="000A704D">
              <w:rPr>
                <w:rFonts w:ascii="Arial" w:hAnsi="Arial" w:cs="Arial"/>
                <w:lang w:val="en-GB" w:eastAsia="en-US"/>
              </w:rPr>
              <w:t>eosine</w:t>
            </w:r>
            <w:proofErr w:type="spellEnd"/>
            <w:r w:rsidRPr="000A704D">
              <w:rPr>
                <w:rFonts w:ascii="Arial" w:hAnsi="Arial" w:cs="Arial"/>
                <w:lang w:val="en-GB" w:eastAsia="en-US"/>
              </w:rPr>
              <w:t>-methylene blue solution modified</w:t>
            </w:r>
          </w:p>
        </w:tc>
        <w:tc>
          <w:tcPr>
            <w:tcW w:w="2126" w:type="dxa"/>
          </w:tcPr>
          <w:p w14:paraId="2C91DE95" w14:textId="77777777" w:rsidR="003269BB" w:rsidRPr="000A704D" w:rsidRDefault="003269BB" w:rsidP="00810A37">
            <w:pPr>
              <w:spacing w:line="360" w:lineRule="auto"/>
              <w:rPr>
                <w:rFonts w:ascii="Arial" w:hAnsi="Arial" w:cs="Arial"/>
                <w:lang w:val="en-GB" w:eastAsia="en-US"/>
              </w:rPr>
            </w:pPr>
            <w:r w:rsidRPr="000A704D">
              <w:rPr>
                <w:rFonts w:ascii="Arial" w:hAnsi="Arial" w:cs="Arial"/>
                <w:lang w:val="en-GB" w:eastAsia="en-US"/>
              </w:rPr>
              <w:t>15 ml</w:t>
            </w:r>
          </w:p>
        </w:tc>
      </w:tr>
      <w:tr w:rsidR="003269BB" w:rsidRPr="000A704D" w14:paraId="4FB479B1" w14:textId="77777777" w:rsidTr="003269BB">
        <w:trPr>
          <w:divId w:val="462045610"/>
        </w:trPr>
        <w:tc>
          <w:tcPr>
            <w:tcW w:w="3823" w:type="dxa"/>
          </w:tcPr>
          <w:p w14:paraId="7FE1109A" w14:textId="77777777" w:rsidR="003269BB" w:rsidRPr="000A704D" w:rsidRDefault="003269BB" w:rsidP="00810A37">
            <w:pPr>
              <w:spacing w:line="360" w:lineRule="auto"/>
              <w:rPr>
                <w:rFonts w:ascii="Arial" w:hAnsi="Arial" w:cs="Arial"/>
                <w:lang w:val="en-GB" w:eastAsia="en-US"/>
              </w:rPr>
            </w:pPr>
            <w:r w:rsidRPr="000A704D">
              <w:rPr>
                <w:rFonts w:ascii="Arial" w:hAnsi="Arial" w:cs="Arial"/>
                <w:lang w:val="en-GB" w:eastAsia="en-US"/>
              </w:rPr>
              <w:t>WEISE buffer solution</w:t>
            </w:r>
          </w:p>
        </w:tc>
        <w:tc>
          <w:tcPr>
            <w:tcW w:w="2126" w:type="dxa"/>
          </w:tcPr>
          <w:p w14:paraId="7846D05D" w14:textId="77777777" w:rsidR="003269BB" w:rsidRPr="000A704D" w:rsidRDefault="003269BB" w:rsidP="00810A37">
            <w:pPr>
              <w:spacing w:line="360" w:lineRule="auto"/>
              <w:rPr>
                <w:rFonts w:ascii="Arial" w:hAnsi="Arial" w:cs="Arial"/>
                <w:lang w:val="en-GB" w:eastAsia="en-US"/>
              </w:rPr>
            </w:pPr>
            <w:r w:rsidRPr="000A704D">
              <w:rPr>
                <w:rFonts w:ascii="Arial" w:hAnsi="Arial" w:cs="Arial"/>
                <w:lang w:val="en-GB" w:eastAsia="en-US"/>
              </w:rPr>
              <w:t>10 ml</w:t>
            </w:r>
          </w:p>
        </w:tc>
      </w:tr>
      <w:tr w:rsidR="003269BB" w:rsidRPr="000A704D" w14:paraId="1B747C67" w14:textId="77777777" w:rsidTr="003269BB">
        <w:trPr>
          <w:divId w:val="462045610"/>
        </w:trPr>
        <w:tc>
          <w:tcPr>
            <w:tcW w:w="3823" w:type="dxa"/>
          </w:tcPr>
          <w:p w14:paraId="59AD6985" w14:textId="77777777" w:rsidR="003269BB" w:rsidRPr="000A704D" w:rsidRDefault="003269BB" w:rsidP="00810A37">
            <w:pPr>
              <w:spacing w:line="360" w:lineRule="auto"/>
              <w:rPr>
                <w:rFonts w:ascii="Arial" w:hAnsi="Arial" w:cs="Arial"/>
                <w:lang w:val="en-GB" w:eastAsia="en-US"/>
              </w:rPr>
            </w:pPr>
            <w:r w:rsidRPr="000A704D">
              <w:rPr>
                <w:rFonts w:ascii="Arial" w:hAnsi="Arial" w:cs="Arial"/>
                <w:lang w:val="en-GB" w:eastAsia="en-US"/>
              </w:rPr>
              <w:t>Deionised water</w:t>
            </w:r>
          </w:p>
        </w:tc>
        <w:tc>
          <w:tcPr>
            <w:tcW w:w="2126" w:type="dxa"/>
          </w:tcPr>
          <w:p w14:paraId="6CB5F492" w14:textId="77777777" w:rsidR="003269BB" w:rsidRPr="000A704D" w:rsidRDefault="003269BB" w:rsidP="00810A37">
            <w:pPr>
              <w:spacing w:line="360" w:lineRule="auto"/>
              <w:rPr>
                <w:rFonts w:ascii="Arial" w:hAnsi="Arial" w:cs="Arial"/>
                <w:lang w:val="en-GB" w:eastAsia="en-US"/>
              </w:rPr>
            </w:pPr>
            <w:r w:rsidRPr="000A704D">
              <w:rPr>
                <w:rFonts w:ascii="Arial" w:hAnsi="Arial" w:cs="Arial"/>
                <w:lang w:val="en-GB" w:eastAsia="en-US"/>
              </w:rPr>
              <w:t>75 ml</w:t>
            </w:r>
          </w:p>
        </w:tc>
      </w:tr>
    </w:tbl>
    <w:p w14:paraId="5ED53C87" w14:textId="77777777" w:rsidR="003269BB" w:rsidRPr="000A704D" w:rsidRDefault="003269BB" w:rsidP="00810A37">
      <w:pPr>
        <w:spacing w:before="100" w:beforeAutospacing="1" w:after="100" w:afterAutospacing="1" w:line="360" w:lineRule="auto"/>
        <w:divId w:val="462045610"/>
        <w:rPr>
          <w:rFonts w:ascii="Arial" w:hAnsi="Arial" w:cs="Arial"/>
          <w:lang w:val="en-GB" w:eastAsia="en-US"/>
        </w:rPr>
      </w:pPr>
      <w:r w:rsidRPr="000A704D">
        <w:rPr>
          <w:rFonts w:ascii="Arial" w:hAnsi="Arial" w:cs="Arial"/>
          <w:lang w:val="en-GB" w:eastAsia="en-US"/>
        </w:rPr>
        <w:sym w:font="Wingdings" w:char="F0E0"/>
      </w:r>
      <w:r w:rsidRPr="000A704D">
        <w:rPr>
          <w:rFonts w:ascii="Arial" w:hAnsi="Arial" w:cs="Arial"/>
          <w:lang w:val="en-GB" w:eastAsia="en-US"/>
        </w:rPr>
        <w:t xml:space="preserve"> Let the solution stand for 10 minutes, then filter before use.</w:t>
      </w:r>
    </w:p>
    <w:p w14:paraId="35800154" w14:textId="77777777" w:rsidR="003269BB" w:rsidRPr="000A704D" w:rsidRDefault="003269BB" w:rsidP="00810A37">
      <w:pPr>
        <w:spacing w:line="360" w:lineRule="auto"/>
        <w:jc w:val="both"/>
        <w:divId w:val="462045610"/>
        <w:rPr>
          <w:rFonts w:ascii="Arial" w:hAnsi="Arial" w:cs="Arial"/>
          <w:lang w:val="en-GB"/>
        </w:rPr>
      </w:pPr>
    </w:p>
    <w:tbl>
      <w:tblPr>
        <w:tblStyle w:val="TableNormal0"/>
        <w:tblW w:w="0" w:type="auto"/>
        <w:tblInd w:w="5" w:type="dxa"/>
        <w:tblLook w:val="04A0" w:firstRow="1" w:lastRow="0" w:firstColumn="1" w:lastColumn="0" w:noHBand="0" w:noVBand="1"/>
      </w:tblPr>
      <w:tblGrid>
        <w:gridCol w:w="3823"/>
        <w:gridCol w:w="2126"/>
      </w:tblGrid>
      <w:tr w:rsidR="003269BB" w:rsidRPr="000A704D" w14:paraId="4FB6D7D0" w14:textId="77777777" w:rsidTr="003269BB">
        <w:trPr>
          <w:divId w:val="462045610"/>
        </w:trPr>
        <w:tc>
          <w:tcPr>
            <w:tcW w:w="3823" w:type="dxa"/>
          </w:tcPr>
          <w:p w14:paraId="0ABFB7C7" w14:textId="77777777" w:rsidR="003269BB" w:rsidRPr="000A704D" w:rsidRDefault="003269BB" w:rsidP="00810A37">
            <w:pPr>
              <w:spacing w:line="360" w:lineRule="auto"/>
              <w:rPr>
                <w:rFonts w:ascii="Arial" w:hAnsi="Arial" w:cs="Arial"/>
                <w:b/>
                <w:bCs/>
                <w:lang w:val="en-GB" w:eastAsia="en-US"/>
              </w:rPr>
            </w:pPr>
            <w:r w:rsidRPr="000A704D">
              <w:rPr>
                <w:rFonts w:ascii="Arial" w:hAnsi="Arial" w:cs="Arial"/>
                <w:b/>
                <w:bCs/>
                <w:lang w:val="en-GB" w:eastAsia="en-US"/>
              </w:rPr>
              <w:t>Giemsa working solution</w:t>
            </w:r>
          </w:p>
        </w:tc>
        <w:tc>
          <w:tcPr>
            <w:tcW w:w="2126" w:type="dxa"/>
          </w:tcPr>
          <w:p w14:paraId="77FA12F9" w14:textId="77777777" w:rsidR="003269BB" w:rsidRPr="000A704D" w:rsidRDefault="003269BB" w:rsidP="00810A37">
            <w:pPr>
              <w:spacing w:line="360" w:lineRule="auto"/>
              <w:rPr>
                <w:rFonts w:ascii="Arial" w:hAnsi="Arial" w:cs="Arial"/>
                <w:lang w:val="en-GB" w:eastAsia="en-US"/>
              </w:rPr>
            </w:pPr>
            <w:r w:rsidRPr="000A704D">
              <w:rPr>
                <w:rFonts w:ascii="Arial" w:hAnsi="Arial" w:cs="Arial"/>
                <w:lang w:val="en-GB" w:eastAsia="en-US"/>
              </w:rPr>
              <w:t>Volume for 100 ml</w:t>
            </w:r>
          </w:p>
        </w:tc>
      </w:tr>
      <w:tr w:rsidR="003269BB" w:rsidRPr="000A704D" w14:paraId="55D10B16" w14:textId="77777777" w:rsidTr="003269BB">
        <w:trPr>
          <w:divId w:val="462045610"/>
        </w:trPr>
        <w:tc>
          <w:tcPr>
            <w:tcW w:w="3823" w:type="dxa"/>
          </w:tcPr>
          <w:p w14:paraId="34821C0F" w14:textId="77777777" w:rsidR="003269BB" w:rsidRPr="000A704D" w:rsidRDefault="003269BB" w:rsidP="00810A37">
            <w:pPr>
              <w:spacing w:line="360" w:lineRule="auto"/>
              <w:rPr>
                <w:rFonts w:ascii="Arial" w:hAnsi="Arial" w:cs="Arial"/>
                <w:lang w:val="en-GB" w:eastAsia="en-US"/>
              </w:rPr>
            </w:pPr>
            <w:r w:rsidRPr="000A704D">
              <w:rPr>
                <w:rFonts w:ascii="Arial" w:hAnsi="Arial" w:cs="Arial"/>
                <w:lang w:val="en-GB" w:eastAsia="en-US"/>
              </w:rPr>
              <w:t xml:space="preserve">Giemsa′s </w:t>
            </w:r>
            <w:proofErr w:type="spellStart"/>
            <w:r w:rsidRPr="000A704D">
              <w:rPr>
                <w:rFonts w:ascii="Arial" w:hAnsi="Arial" w:cs="Arial"/>
                <w:lang w:val="en-GB" w:eastAsia="en-US"/>
              </w:rPr>
              <w:t>azur</w:t>
            </w:r>
            <w:proofErr w:type="spellEnd"/>
            <w:r w:rsidRPr="000A704D">
              <w:rPr>
                <w:rFonts w:ascii="Arial" w:hAnsi="Arial" w:cs="Arial"/>
                <w:lang w:val="en-GB" w:eastAsia="en-US"/>
              </w:rPr>
              <w:t xml:space="preserve"> eosin methylene blue solution</w:t>
            </w:r>
          </w:p>
        </w:tc>
        <w:tc>
          <w:tcPr>
            <w:tcW w:w="2126" w:type="dxa"/>
          </w:tcPr>
          <w:p w14:paraId="7E7B2896" w14:textId="77777777" w:rsidR="003269BB" w:rsidRPr="000A704D" w:rsidRDefault="003269BB" w:rsidP="00810A37">
            <w:pPr>
              <w:spacing w:line="360" w:lineRule="auto"/>
              <w:rPr>
                <w:rFonts w:ascii="Arial" w:hAnsi="Arial" w:cs="Arial"/>
                <w:lang w:val="en-GB" w:eastAsia="en-US"/>
              </w:rPr>
            </w:pPr>
            <w:r w:rsidRPr="000A704D">
              <w:rPr>
                <w:rFonts w:ascii="Arial" w:hAnsi="Arial" w:cs="Arial"/>
                <w:lang w:val="en-GB" w:eastAsia="en-US"/>
              </w:rPr>
              <w:t>5 ml</w:t>
            </w:r>
          </w:p>
        </w:tc>
      </w:tr>
      <w:tr w:rsidR="003269BB" w:rsidRPr="000A704D" w14:paraId="3DBCD9AD" w14:textId="77777777" w:rsidTr="003269BB">
        <w:trPr>
          <w:divId w:val="462045610"/>
        </w:trPr>
        <w:tc>
          <w:tcPr>
            <w:tcW w:w="3823" w:type="dxa"/>
          </w:tcPr>
          <w:p w14:paraId="4FA329ED" w14:textId="77777777" w:rsidR="003269BB" w:rsidRPr="000A704D" w:rsidRDefault="003269BB" w:rsidP="00810A37">
            <w:pPr>
              <w:spacing w:line="360" w:lineRule="auto"/>
              <w:rPr>
                <w:rFonts w:ascii="Arial" w:hAnsi="Arial" w:cs="Arial"/>
                <w:lang w:val="en-GB" w:eastAsia="en-US"/>
              </w:rPr>
            </w:pPr>
            <w:r w:rsidRPr="000A704D">
              <w:rPr>
                <w:rFonts w:ascii="Arial" w:hAnsi="Arial" w:cs="Arial"/>
                <w:lang w:val="en-GB" w:eastAsia="en-US"/>
              </w:rPr>
              <w:t>WEISE buffer solution</w:t>
            </w:r>
          </w:p>
        </w:tc>
        <w:tc>
          <w:tcPr>
            <w:tcW w:w="2126" w:type="dxa"/>
          </w:tcPr>
          <w:p w14:paraId="418C4842" w14:textId="77777777" w:rsidR="003269BB" w:rsidRPr="000A704D" w:rsidRDefault="003269BB" w:rsidP="00810A37">
            <w:pPr>
              <w:spacing w:line="360" w:lineRule="auto"/>
              <w:rPr>
                <w:rFonts w:ascii="Arial" w:hAnsi="Arial" w:cs="Arial"/>
                <w:lang w:val="en-GB" w:eastAsia="en-US"/>
              </w:rPr>
            </w:pPr>
            <w:r w:rsidRPr="000A704D">
              <w:rPr>
                <w:rFonts w:ascii="Arial" w:hAnsi="Arial" w:cs="Arial"/>
                <w:lang w:val="en-GB" w:eastAsia="en-US"/>
              </w:rPr>
              <w:t>95 ml</w:t>
            </w:r>
          </w:p>
        </w:tc>
      </w:tr>
    </w:tbl>
    <w:p w14:paraId="10F7A98D" w14:textId="77777777" w:rsidR="003269BB" w:rsidRPr="000A704D" w:rsidRDefault="003269BB" w:rsidP="00810A37">
      <w:pPr>
        <w:spacing w:before="100" w:beforeAutospacing="1" w:after="100" w:afterAutospacing="1" w:line="360" w:lineRule="auto"/>
        <w:divId w:val="462045610"/>
        <w:rPr>
          <w:rFonts w:ascii="Arial" w:hAnsi="Arial" w:cs="Arial"/>
          <w:lang w:val="en-GB" w:eastAsia="en-US"/>
        </w:rPr>
      </w:pPr>
      <w:r w:rsidRPr="000A704D">
        <w:rPr>
          <w:rFonts w:ascii="Arial" w:hAnsi="Arial" w:cs="Arial"/>
          <w:lang w:val="en-GB" w:eastAsia="en-US"/>
        </w:rPr>
        <w:sym w:font="Wingdings" w:char="F0E0"/>
      </w:r>
      <w:r w:rsidRPr="000A704D">
        <w:rPr>
          <w:rFonts w:ascii="Arial" w:hAnsi="Arial" w:cs="Arial"/>
          <w:lang w:val="en-GB" w:eastAsia="en-US"/>
        </w:rPr>
        <w:t xml:space="preserve"> Let the solution stand for 10 minutes, then filter before use.</w:t>
      </w:r>
      <w:r w:rsidRPr="000A704D">
        <w:rPr>
          <w:rFonts w:ascii="Arial" w:hAnsi="Arial" w:cs="Arial"/>
          <w:lang w:val="en-GB" w:eastAsia="en-US"/>
        </w:rPr>
        <w:br/>
      </w:r>
    </w:p>
    <w:p w14:paraId="45D1929D" w14:textId="77777777" w:rsidR="00810A37" w:rsidRPr="000A704D" w:rsidRDefault="00810A37" w:rsidP="00810A37">
      <w:pPr>
        <w:pStyle w:val="Heading1"/>
        <w:keepNext w:val="0"/>
        <w:keepLines w:val="0"/>
        <w:spacing w:before="240" w:after="0" w:line="360" w:lineRule="auto"/>
        <w:jc w:val="both"/>
        <w:divId w:val="462045610"/>
        <w:rPr>
          <w:b/>
          <w:sz w:val="24"/>
          <w:szCs w:val="24"/>
        </w:rPr>
      </w:pPr>
    </w:p>
    <w:p w14:paraId="309B58A4" w14:textId="2057D95B" w:rsidR="003269BB" w:rsidRPr="000A704D" w:rsidRDefault="00810A37" w:rsidP="00810A37">
      <w:pPr>
        <w:pStyle w:val="Heading1"/>
        <w:keepNext w:val="0"/>
        <w:keepLines w:val="0"/>
        <w:spacing w:before="240" w:after="0" w:line="360" w:lineRule="auto"/>
        <w:jc w:val="both"/>
        <w:divId w:val="462045610"/>
        <w:rPr>
          <w:b/>
          <w:sz w:val="24"/>
          <w:szCs w:val="24"/>
        </w:rPr>
      </w:pPr>
      <w:r w:rsidRPr="000A704D">
        <w:rPr>
          <w:b/>
          <w:sz w:val="24"/>
          <w:szCs w:val="24"/>
        </w:rPr>
        <w:t>References</w:t>
      </w:r>
    </w:p>
    <w:p w14:paraId="52A44F76" w14:textId="77777777" w:rsidR="003269BB" w:rsidRPr="000A704D" w:rsidRDefault="00000000" w:rsidP="00810A37">
      <w:pPr>
        <w:pStyle w:val="NormalWeb"/>
        <w:spacing w:line="360" w:lineRule="auto"/>
        <w:divId w:val="462045610"/>
        <w:rPr>
          <w:rFonts w:ascii="Arial" w:eastAsiaTheme="minorEastAsia" w:hAnsi="Arial" w:cs="Arial"/>
          <w:color w:val="000000"/>
          <w:lang w:val="en-GB"/>
        </w:rPr>
      </w:pPr>
      <w:hyperlink r:id="rId8" w:history="1">
        <w:r w:rsidR="003269BB" w:rsidRPr="000A704D">
          <w:rPr>
            <w:rStyle w:val="csl-left-margin"/>
            <w:rFonts w:ascii="Arial" w:hAnsi="Arial" w:cs="Arial"/>
            <w:color w:val="000000"/>
            <w:lang w:val="en-GB"/>
          </w:rPr>
          <w:t>1. </w:t>
        </w:r>
        <w:r w:rsidR="003269BB" w:rsidRPr="000A704D">
          <w:rPr>
            <w:rStyle w:val="csl-left-margin"/>
            <w:rFonts w:ascii="Arial" w:hAnsi="Arial" w:cs="Arial"/>
            <w:color w:val="000000"/>
            <w:lang w:val="en-GB"/>
          </w:rPr>
          <w:t> </w:t>
        </w:r>
        <w:r w:rsidR="003269BB" w:rsidRPr="000A704D">
          <w:rPr>
            <w:rStyle w:val="csl-left-margin"/>
            <w:rFonts w:ascii="Arial" w:hAnsi="Arial" w:cs="Arial"/>
            <w:color w:val="000000"/>
            <w:lang w:val="en-GB"/>
          </w:rPr>
          <w:t> </w:t>
        </w:r>
        <w:r w:rsidR="003269BB" w:rsidRPr="000A704D">
          <w:rPr>
            <w:rStyle w:val="csl-left-margin"/>
            <w:rFonts w:ascii="Arial" w:hAnsi="Arial" w:cs="Arial"/>
            <w:color w:val="000000"/>
            <w:lang w:val="en-GB"/>
          </w:rPr>
          <w:t> </w:t>
        </w:r>
        <w:proofErr w:type="spellStart"/>
        <w:r w:rsidR="003269BB" w:rsidRPr="000A704D">
          <w:rPr>
            <w:rStyle w:val="csl-right-inline"/>
            <w:rFonts w:ascii="Arial" w:hAnsi="Arial" w:cs="Arial"/>
            <w:color w:val="000000"/>
            <w:lang w:val="en-GB"/>
          </w:rPr>
          <w:t>Depreux</w:t>
        </w:r>
        <w:proofErr w:type="spellEnd"/>
        <w:r w:rsidR="003269BB" w:rsidRPr="000A704D">
          <w:rPr>
            <w:rStyle w:val="csl-right-inline"/>
            <w:rFonts w:ascii="Arial" w:hAnsi="Arial" w:cs="Arial"/>
            <w:color w:val="000000"/>
            <w:lang w:val="en-GB"/>
          </w:rPr>
          <w:t xml:space="preserve"> FF, Czech L, </w:t>
        </w:r>
        <w:proofErr w:type="spellStart"/>
        <w:r w:rsidR="003269BB" w:rsidRPr="000A704D">
          <w:rPr>
            <w:rStyle w:val="csl-right-inline"/>
            <w:rFonts w:ascii="Arial" w:hAnsi="Arial" w:cs="Arial"/>
            <w:color w:val="000000"/>
            <w:lang w:val="en-GB"/>
          </w:rPr>
          <w:t>Whitlon</w:t>
        </w:r>
        <w:proofErr w:type="spellEnd"/>
        <w:r w:rsidR="003269BB" w:rsidRPr="000A704D">
          <w:rPr>
            <w:rStyle w:val="csl-right-inline"/>
            <w:rFonts w:ascii="Arial" w:hAnsi="Arial" w:cs="Arial"/>
            <w:color w:val="000000"/>
            <w:lang w:val="en-GB"/>
          </w:rPr>
          <w:t xml:space="preserve"> DS. Sex genotyping of archival fixed and immunolabeled guinea pig </w:t>
        </w:r>
        <w:proofErr w:type="spellStart"/>
        <w:r w:rsidR="003269BB" w:rsidRPr="000A704D">
          <w:rPr>
            <w:rStyle w:val="csl-right-inline"/>
            <w:rFonts w:ascii="Arial" w:hAnsi="Arial" w:cs="Arial"/>
            <w:color w:val="000000"/>
            <w:lang w:val="en-GB"/>
          </w:rPr>
          <w:t>cochleas</w:t>
        </w:r>
        <w:proofErr w:type="spellEnd"/>
        <w:r w:rsidR="003269BB" w:rsidRPr="000A704D">
          <w:rPr>
            <w:rStyle w:val="csl-right-inline"/>
            <w:rFonts w:ascii="Arial" w:hAnsi="Arial" w:cs="Arial"/>
            <w:color w:val="000000"/>
            <w:lang w:val="en-GB"/>
          </w:rPr>
          <w:t>. Sci Rep. 2018 Mar 26;8(1):5156.</w:t>
        </w:r>
      </w:hyperlink>
    </w:p>
    <w:p w14:paraId="04895170" w14:textId="77777777" w:rsidR="003269BB" w:rsidRPr="000A704D" w:rsidRDefault="00000000" w:rsidP="00810A37">
      <w:pPr>
        <w:pStyle w:val="NormalWeb"/>
        <w:spacing w:line="360" w:lineRule="auto"/>
        <w:divId w:val="462045610"/>
        <w:rPr>
          <w:rFonts w:ascii="Arial" w:hAnsi="Arial" w:cs="Arial"/>
          <w:color w:val="000000"/>
          <w:lang w:val="en-GB"/>
        </w:rPr>
      </w:pPr>
      <w:hyperlink r:id="rId9" w:history="1">
        <w:r w:rsidR="003269BB" w:rsidRPr="000A704D">
          <w:rPr>
            <w:rStyle w:val="csl-left-margin"/>
            <w:rFonts w:ascii="Arial" w:hAnsi="Arial" w:cs="Arial"/>
            <w:color w:val="000000"/>
            <w:lang w:val="en-GB"/>
          </w:rPr>
          <w:t>2. </w:t>
        </w:r>
        <w:r w:rsidR="003269BB" w:rsidRPr="000A704D">
          <w:rPr>
            <w:rStyle w:val="csl-left-margin"/>
            <w:rFonts w:ascii="Arial" w:hAnsi="Arial" w:cs="Arial"/>
            <w:color w:val="000000"/>
            <w:lang w:val="en-GB"/>
          </w:rPr>
          <w:t> </w:t>
        </w:r>
        <w:r w:rsidR="003269BB" w:rsidRPr="000A704D">
          <w:rPr>
            <w:rStyle w:val="csl-left-margin"/>
            <w:rFonts w:ascii="Arial" w:hAnsi="Arial" w:cs="Arial"/>
            <w:color w:val="000000"/>
            <w:lang w:val="en-GB"/>
          </w:rPr>
          <w:t> </w:t>
        </w:r>
        <w:r w:rsidR="003269BB" w:rsidRPr="000A704D">
          <w:rPr>
            <w:rStyle w:val="csl-left-margin"/>
            <w:rFonts w:ascii="Arial" w:hAnsi="Arial" w:cs="Arial"/>
            <w:color w:val="000000"/>
            <w:lang w:val="en-GB"/>
          </w:rPr>
          <w:t> </w:t>
        </w:r>
        <w:proofErr w:type="spellStart"/>
        <w:r w:rsidR="003269BB" w:rsidRPr="000A704D">
          <w:rPr>
            <w:rStyle w:val="csl-right-inline"/>
            <w:rFonts w:ascii="Arial" w:hAnsi="Arial" w:cs="Arial"/>
            <w:color w:val="000000"/>
            <w:lang w:val="en-GB"/>
          </w:rPr>
          <w:t>Genzer</w:t>
        </w:r>
        <w:proofErr w:type="spellEnd"/>
        <w:r w:rsidR="003269BB" w:rsidRPr="000A704D">
          <w:rPr>
            <w:rStyle w:val="csl-right-inline"/>
            <w:rFonts w:ascii="Arial" w:hAnsi="Arial" w:cs="Arial"/>
            <w:color w:val="000000"/>
            <w:lang w:val="en-GB"/>
          </w:rPr>
          <w:t xml:space="preserve"> SC, </w:t>
        </w:r>
        <w:proofErr w:type="spellStart"/>
        <w:r w:rsidR="003269BB" w:rsidRPr="000A704D">
          <w:rPr>
            <w:rStyle w:val="csl-right-inline"/>
            <w:rFonts w:ascii="Arial" w:hAnsi="Arial" w:cs="Arial"/>
            <w:color w:val="000000"/>
            <w:lang w:val="en-GB"/>
          </w:rPr>
          <w:t>Flietstra</w:t>
        </w:r>
        <w:proofErr w:type="spellEnd"/>
        <w:r w:rsidR="003269BB" w:rsidRPr="000A704D">
          <w:rPr>
            <w:rStyle w:val="csl-right-inline"/>
            <w:rFonts w:ascii="Arial" w:hAnsi="Arial" w:cs="Arial"/>
            <w:color w:val="000000"/>
            <w:lang w:val="en-GB"/>
          </w:rPr>
          <w:t xml:space="preserve"> T, Coleman-McCray JD, Tansey C, Welch SR, Spengler JR. Effect of Parental Age, Parity, and Pairing Approach on Reproduction in Strain 13/N Guinea Pigs (Cavia porcellus). Animals (Basel). 2023 Mar 1;13(5).</w:t>
        </w:r>
      </w:hyperlink>
    </w:p>
    <w:p w14:paraId="2305FAEC" w14:textId="77777777" w:rsidR="003269BB" w:rsidRPr="000A704D" w:rsidRDefault="00000000" w:rsidP="00810A37">
      <w:pPr>
        <w:pStyle w:val="NormalWeb"/>
        <w:spacing w:line="360" w:lineRule="auto"/>
        <w:divId w:val="462045610"/>
        <w:rPr>
          <w:rFonts w:ascii="Arial" w:hAnsi="Arial" w:cs="Arial"/>
          <w:color w:val="000000"/>
          <w:lang w:val="en-GB"/>
        </w:rPr>
      </w:pPr>
      <w:hyperlink r:id="rId10" w:history="1">
        <w:r w:rsidR="003269BB" w:rsidRPr="000A704D">
          <w:rPr>
            <w:rStyle w:val="csl-left-margin"/>
            <w:rFonts w:ascii="Arial" w:hAnsi="Arial" w:cs="Arial"/>
            <w:color w:val="000000"/>
            <w:lang w:val="en-GB"/>
          </w:rPr>
          <w:t>3. </w:t>
        </w:r>
        <w:r w:rsidR="003269BB" w:rsidRPr="000A704D">
          <w:rPr>
            <w:rStyle w:val="csl-left-margin"/>
            <w:rFonts w:ascii="Arial" w:hAnsi="Arial" w:cs="Arial"/>
            <w:color w:val="000000"/>
            <w:lang w:val="en-GB"/>
          </w:rPr>
          <w:t> </w:t>
        </w:r>
        <w:r w:rsidR="003269BB" w:rsidRPr="000A704D">
          <w:rPr>
            <w:rStyle w:val="csl-left-margin"/>
            <w:rFonts w:ascii="Arial" w:hAnsi="Arial" w:cs="Arial"/>
            <w:color w:val="000000"/>
            <w:lang w:val="en-GB"/>
          </w:rPr>
          <w:t> </w:t>
        </w:r>
        <w:r w:rsidR="003269BB" w:rsidRPr="000A704D">
          <w:rPr>
            <w:rStyle w:val="csl-left-margin"/>
            <w:rFonts w:ascii="Arial" w:hAnsi="Arial" w:cs="Arial"/>
            <w:color w:val="000000"/>
            <w:lang w:val="en-GB"/>
          </w:rPr>
          <w:t> </w:t>
        </w:r>
        <w:r w:rsidR="003269BB" w:rsidRPr="000A704D">
          <w:rPr>
            <w:rStyle w:val="csl-right-inline"/>
            <w:rFonts w:ascii="Arial" w:hAnsi="Arial" w:cs="Arial"/>
            <w:color w:val="000000"/>
            <w:lang w:val="en-GB"/>
          </w:rPr>
          <w:t xml:space="preserve">Wilson RL, Lampe K, </w:t>
        </w:r>
        <w:proofErr w:type="spellStart"/>
        <w:r w:rsidR="003269BB" w:rsidRPr="000A704D">
          <w:rPr>
            <w:rStyle w:val="csl-right-inline"/>
            <w:rFonts w:ascii="Arial" w:hAnsi="Arial" w:cs="Arial"/>
            <w:color w:val="000000"/>
            <w:lang w:val="en-GB"/>
          </w:rPr>
          <w:t>Matushewski</w:t>
        </w:r>
        <w:proofErr w:type="spellEnd"/>
        <w:r w:rsidR="003269BB" w:rsidRPr="000A704D">
          <w:rPr>
            <w:rStyle w:val="csl-right-inline"/>
            <w:rFonts w:ascii="Arial" w:hAnsi="Arial" w:cs="Arial"/>
            <w:color w:val="000000"/>
            <w:lang w:val="en-GB"/>
          </w:rPr>
          <w:t xml:space="preserve"> BJ, </w:t>
        </w:r>
        <w:proofErr w:type="spellStart"/>
        <w:r w:rsidR="003269BB" w:rsidRPr="000A704D">
          <w:rPr>
            <w:rStyle w:val="csl-right-inline"/>
            <w:rFonts w:ascii="Arial" w:hAnsi="Arial" w:cs="Arial"/>
            <w:color w:val="000000"/>
            <w:lang w:val="en-GB"/>
          </w:rPr>
          <w:t>Regnault</w:t>
        </w:r>
        <w:proofErr w:type="spellEnd"/>
        <w:r w:rsidR="003269BB" w:rsidRPr="000A704D">
          <w:rPr>
            <w:rStyle w:val="csl-right-inline"/>
            <w:rFonts w:ascii="Arial" w:hAnsi="Arial" w:cs="Arial"/>
            <w:color w:val="000000"/>
            <w:lang w:val="en-GB"/>
          </w:rPr>
          <w:t xml:space="preserve"> TRH, Jones HN. Time Mating Guinea Pigs by Monitoring Changes to the Vaginal Membrane throughout the </w:t>
        </w:r>
        <w:proofErr w:type="spellStart"/>
        <w:r w:rsidR="003269BB" w:rsidRPr="000A704D">
          <w:rPr>
            <w:rStyle w:val="csl-right-inline"/>
            <w:rFonts w:ascii="Arial" w:hAnsi="Arial" w:cs="Arial"/>
            <w:color w:val="000000"/>
            <w:lang w:val="en-GB"/>
          </w:rPr>
          <w:t>Estrus</w:t>
        </w:r>
        <w:proofErr w:type="spellEnd"/>
        <w:r w:rsidR="003269BB" w:rsidRPr="000A704D">
          <w:rPr>
            <w:rStyle w:val="csl-right-inline"/>
            <w:rFonts w:ascii="Arial" w:hAnsi="Arial" w:cs="Arial"/>
            <w:color w:val="000000"/>
            <w:lang w:val="en-GB"/>
          </w:rPr>
          <w:t xml:space="preserve"> Cycle and with Ultrasound Confirmation. Methods </w:t>
        </w:r>
        <w:proofErr w:type="spellStart"/>
        <w:r w:rsidR="003269BB" w:rsidRPr="000A704D">
          <w:rPr>
            <w:rStyle w:val="csl-right-inline"/>
            <w:rFonts w:ascii="Arial" w:hAnsi="Arial" w:cs="Arial"/>
            <w:color w:val="000000"/>
            <w:lang w:val="en-GB"/>
          </w:rPr>
          <w:t>Protoc</w:t>
        </w:r>
        <w:proofErr w:type="spellEnd"/>
        <w:r w:rsidR="003269BB" w:rsidRPr="000A704D">
          <w:rPr>
            <w:rStyle w:val="csl-right-inline"/>
            <w:rFonts w:ascii="Arial" w:hAnsi="Arial" w:cs="Arial"/>
            <w:color w:val="000000"/>
            <w:lang w:val="en-GB"/>
          </w:rPr>
          <w:t>. 2021 Aug 27;4(3).</w:t>
        </w:r>
      </w:hyperlink>
    </w:p>
    <w:p w14:paraId="37780348" w14:textId="77777777" w:rsidR="003269BB" w:rsidRPr="000A704D" w:rsidRDefault="00000000" w:rsidP="00810A37">
      <w:pPr>
        <w:pStyle w:val="NormalWeb"/>
        <w:spacing w:line="360" w:lineRule="auto"/>
        <w:divId w:val="462045610"/>
        <w:rPr>
          <w:rFonts w:ascii="Arial" w:hAnsi="Arial" w:cs="Arial"/>
          <w:color w:val="000000"/>
          <w:lang w:val="en-GB"/>
        </w:rPr>
      </w:pPr>
      <w:hyperlink r:id="rId11" w:history="1">
        <w:r w:rsidR="003269BB" w:rsidRPr="000A704D">
          <w:rPr>
            <w:rStyle w:val="csl-left-margin"/>
            <w:rFonts w:ascii="Arial" w:hAnsi="Arial" w:cs="Arial"/>
            <w:color w:val="000000"/>
            <w:lang w:val="en-GB"/>
          </w:rPr>
          <w:t>4. </w:t>
        </w:r>
        <w:r w:rsidR="003269BB" w:rsidRPr="000A704D">
          <w:rPr>
            <w:rStyle w:val="csl-left-margin"/>
            <w:rFonts w:ascii="Arial" w:hAnsi="Arial" w:cs="Arial"/>
            <w:color w:val="000000"/>
            <w:lang w:val="en-GB"/>
          </w:rPr>
          <w:t> </w:t>
        </w:r>
        <w:r w:rsidR="003269BB" w:rsidRPr="000A704D">
          <w:rPr>
            <w:rStyle w:val="csl-left-margin"/>
            <w:rFonts w:ascii="Arial" w:hAnsi="Arial" w:cs="Arial"/>
            <w:color w:val="000000"/>
            <w:lang w:val="en-GB"/>
          </w:rPr>
          <w:t> </w:t>
        </w:r>
        <w:r w:rsidR="003269BB" w:rsidRPr="000A704D">
          <w:rPr>
            <w:rStyle w:val="csl-left-margin"/>
            <w:rFonts w:ascii="Arial" w:hAnsi="Arial" w:cs="Arial"/>
            <w:color w:val="000000"/>
            <w:lang w:val="en-GB"/>
          </w:rPr>
          <w:t> </w:t>
        </w:r>
        <w:r w:rsidR="003269BB" w:rsidRPr="000A704D">
          <w:rPr>
            <w:rStyle w:val="csl-right-inline"/>
            <w:rFonts w:ascii="Arial" w:hAnsi="Arial" w:cs="Arial"/>
            <w:color w:val="000000"/>
            <w:lang w:val="en-GB"/>
          </w:rPr>
          <w:t xml:space="preserve">Nicholas S, Spencer NJ. Peristalsis and </w:t>
        </w:r>
        <w:proofErr w:type="spellStart"/>
        <w:r w:rsidR="003269BB" w:rsidRPr="000A704D">
          <w:rPr>
            <w:rStyle w:val="csl-right-inline"/>
            <w:rFonts w:ascii="Arial" w:hAnsi="Arial" w:cs="Arial"/>
            <w:color w:val="000000"/>
            <w:lang w:val="en-GB"/>
          </w:rPr>
          <w:t>fecal</w:t>
        </w:r>
        <w:proofErr w:type="spellEnd"/>
        <w:r w:rsidR="003269BB" w:rsidRPr="000A704D">
          <w:rPr>
            <w:rStyle w:val="csl-right-inline"/>
            <w:rFonts w:ascii="Arial" w:hAnsi="Arial" w:cs="Arial"/>
            <w:color w:val="000000"/>
            <w:lang w:val="en-GB"/>
          </w:rPr>
          <w:t xml:space="preserve"> pellet propulsion do not require nicotinic, purinergic, 5-HT3, or NK3 receptors in isolated guinea pig distal colon. Am J </w:t>
        </w:r>
        <w:proofErr w:type="spellStart"/>
        <w:r w:rsidR="003269BB" w:rsidRPr="000A704D">
          <w:rPr>
            <w:rStyle w:val="csl-right-inline"/>
            <w:rFonts w:ascii="Arial" w:hAnsi="Arial" w:cs="Arial"/>
            <w:color w:val="000000"/>
            <w:lang w:val="en-GB"/>
          </w:rPr>
          <w:t>Physiol</w:t>
        </w:r>
        <w:proofErr w:type="spellEnd"/>
        <w:r w:rsidR="003269BB" w:rsidRPr="000A704D">
          <w:rPr>
            <w:rStyle w:val="csl-right-inline"/>
            <w:rFonts w:ascii="Arial" w:hAnsi="Arial" w:cs="Arial"/>
            <w:color w:val="000000"/>
            <w:lang w:val="en-GB"/>
          </w:rPr>
          <w:t xml:space="preserve"> </w:t>
        </w:r>
        <w:proofErr w:type="spellStart"/>
        <w:r w:rsidR="003269BB" w:rsidRPr="000A704D">
          <w:rPr>
            <w:rStyle w:val="csl-right-inline"/>
            <w:rFonts w:ascii="Arial" w:hAnsi="Arial" w:cs="Arial"/>
            <w:color w:val="000000"/>
            <w:lang w:val="en-GB"/>
          </w:rPr>
          <w:t>Gastrointest</w:t>
        </w:r>
        <w:proofErr w:type="spellEnd"/>
        <w:r w:rsidR="003269BB" w:rsidRPr="000A704D">
          <w:rPr>
            <w:rStyle w:val="csl-right-inline"/>
            <w:rFonts w:ascii="Arial" w:hAnsi="Arial" w:cs="Arial"/>
            <w:color w:val="000000"/>
            <w:lang w:val="en-GB"/>
          </w:rPr>
          <w:t xml:space="preserve"> Liver Physiol. 2010 Jun;298(6</w:t>
        </w:r>
        <w:proofErr w:type="gramStart"/>
        <w:r w:rsidR="003269BB" w:rsidRPr="000A704D">
          <w:rPr>
            <w:rStyle w:val="csl-right-inline"/>
            <w:rFonts w:ascii="Arial" w:hAnsi="Arial" w:cs="Arial"/>
            <w:color w:val="000000"/>
            <w:lang w:val="en-GB"/>
          </w:rPr>
          <w:t>):G</w:t>
        </w:r>
        <w:proofErr w:type="gramEnd"/>
        <w:r w:rsidR="003269BB" w:rsidRPr="000A704D">
          <w:rPr>
            <w:rStyle w:val="csl-right-inline"/>
            <w:rFonts w:ascii="Arial" w:hAnsi="Arial" w:cs="Arial"/>
            <w:color w:val="000000"/>
            <w:lang w:val="en-GB"/>
          </w:rPr>
          <w:t>952-61.</w:t>
        </w:r>
      </w:hyperlink>
    </w:p>
    <w:p w14:paraId="1222A8F1" w14:textId="77777777" w:rsidR="003269BB" w:rsidRPr="000A704D" w:rsidRDefault="00000000" w:rsidP="00810A37">
      <w:pPr>
        <w:pStyle w:val="NormalWeb"/>
        <w:spacing w:line="360" w:lineRule="auto"/>
        <w:divId w:val="462045610"/>
        <w:rPr>
          <w:rFonts w:ascii="Arial" w:hAnsi="Arial" w:cs="Arial"/>
          <w:color w:val="000000"/>
          <w:lang w:val="en-GB"/>
        </w:rPr>
      </w:pPr>
      <w:hyperlink r:id="rId12" w:history="1">
        <w:r w:rsidR="003269BB" w:rsidRPr="000A704D">
          <w:rPr>
            <w:rStyle w:val="csl-left-margin"/>
            <w:rFonts w:ascii="Arial" w:hAnsi="Arial" w:cs="Arial"/>
            <w:color w:val="000000"/>
            <w:lang w:val="en-GB"/>
          </w:rPr>
          <w:t>5. </w:t>
        </w:r>
        <w:r w:rsidR="003269BB" w:rsidRPr="000A704D">
          <w:rPr>
            <w:rStyle w:val="csl-left-margin"/>
            <w:rFonts w:ascii="Arial" w:hAnsi="Arial" w:cs="Arial"/>
            <w:color w:val="000000"/>
            <w:lang w:val="en-GB"/>
          </w:rPr>
          <w:t> </w:t>
        </w:r>
        <w:r w:rsidR="003269BB" w:rsidRPr="000A704D">
          <w:rPr>
            <w:rStyle w:val="csl-left-margin"/>
            <w:rFonts w:ascii="Arial" w:hAnsi="Arial" w:cs="Arial"/>
            <w:color w:val="000000"/>
            <w:lang w:val="en-GB"/>
          </w:rPr>
          <w:t> </w:t>
        </w:r>
        <w:r w:rsidR="003269BB" w:rsidRPr="000A704D">
          <w:rPr>
            <w:rStyle w:val="csl-left-margin"/>
            <w:rFonts w:ascii="Arial" w:hAnsi="Arial" w:cs="Arial"/>
            <w:color w:val="000000"/>
            <w:lang w:val="en-GB"/>
          </w:rPr>
          <w:t> </w:t>
        </w:r>
        <w:r w:rsidR="003269BB" w:rsidRPr="000A704D">
          <w:rPr>
            <w:rStyle w:val="csl-right-inline"/>
            <w:rFonts w:ascii="Arial" w:hAnsi="Arial" w:cs="Arial"/>
            <w:color w:val="000000"/>
            <w:lang w:val="en-GB"/>
          </w:rPr>
          <w:t>National Research Council (US) Subcommittee on Laboratory Animal Nutrition. Nutrient Requirements of the Guinea Pig. 1995;</w:t>
        </w:r>
      </w:hyperlink>
    </w:p>
    <w:p w14:paraId="56B7D97A" w14:textId="77777777" w:rsidR="003269BB" w:rsidRPr="000A704D" w:rsidRDefault="00000000" w:rsidP="00810A37">
      <w:pPr>
        <w:spacing w:line="360" w:lineRule="auto"/>
        <w:divId w:val="462045610"/>
        <w:rPr>
          <w:rFonts w:ascii="Arial" w:hAnsi="Arial" w:cs="Arial"/>
          <w:color w:val="000000"/>
          <w:lang w:val="en-GB"/>
        </w:rPr>
      </w:pPr>
      <w:hyperlink r:id="rId13" w:history="1">
        <w:r w:rsidR="003269BB" w:rsidRPr="000A704D">
          <w:rPr>
            <w:rStyle w:val="csl-left-margin"/>
            <w:rFonts w:ascii="Arial" w:hAnsi="Arial" w:cs="Arial"/>
            <w:color w:val="000000"/>
            <w:lang w:val="en-GB"/>
          </w:rPr>
          <w:t>6. </w:t>
        </w:r>
        <w:r w:rsidR="003269BB" w:rsidRPr="000A704D">
          <w:rPr>
            <w:rStyle w:val="csl-left-margin"/>
            <w:rFonts w:ascii="Arial" w:hAnsi="Arial" w:cs="Arial"/>
            <w:color w:val="000000"/>
            <w:lang w:val="en-GB"/>
          </w:rPr>
          <w:t> </w:t>
        </w:r>
        <w:r w:rsidR="003269BB" w:rsidRPr="000A704D">
          <w:rPr>
            <w:rStyle w:val="csl-left-margin"/>
            <w:rFonts w:ascii="Arial" w:hAnsi="Arial" w:cs="Arial"/>
            <w:color w:val="000000"/>
            <w:lang w:val="en-GB"/>
          </w:rPr>
          <w:t> </w:t>
        </w:r>
        <w:r w:rsidR="003269BB" w:rsidRPr="000A704D">
          <w:rPr>
            <w:rStyle w:val="csl-left-margin"/>
            <w:rFonts w:ascii="Arial" w:hAnsi="Arial" w:cs="Arial"/>
            <w:color w:val="000000"/>
            <w:lang w:val="en-GB"/>
          </w:rPr>
          <w:t> </w:t>
        </w:r>
        <w:r w:rsidR="003269BB" w:rsidRPr="000A704D">
          <w:rPr>
            <w:rStyle w:val="csl-right-inline"/>
            <w:rFonts w:ascii="Arial" w:hAnsi="Arial" w:cs="Arial"/>
            <w:color w:val="000000"/>
            <w:lang w:val="en-GB"/>
          </w:rPr>
          <w:t>(PDF) The Guinea pig estrous cycle: Correlation of vaginal impedance measurements with vaginal cytologic findings [Internet]. [cited 2025 Jul 2]. Available from: https://www.researchgate.net/publication/13796172_The_Guinea_pig_estrous_cycle_Correlation_of_vaginal_impedance_measurements_with_vaginal_cytologic_findings#fullTextFileContent</w:t>
        </w:r>
      </w:hyperlink>
      <w:r w:rsidR="003269BB" w:rsidRPr="000A704D">
        <w:rPr>
          <w:rFonts w:ascii="Arial" w:hAnsi="Arial" w:cs="Arial"/>
          <w:color w:val="000000"/>
          <w:lang w:val="en-GB"/>
        </w:rPr>
        <w:t xml:space="preserve"> </w:t>
      </w:r>
    </w:p>
    <w:p w14:paraId="32887D32" w14:textId="77777777" w:rsidR="00810A37" w:rsidRPr="000A704D" w:rsidRDefault="00810A37">
      <w:pPr>
        <w:spacing w:line="276" w:lineRule="auto"/>
        <w:rPr>
          <w:rFonts w:ascii="Arial" w:hAnsi="Arial" w:cs="Arial"/>
          <w:color w:val="000000"/>
          <w:lang w:val="en-GB"/>
        </w:rPr>
      </w:pPr>
      <w:bookmarkStart w:id="0" w:name="_5sj4r79urp3f" w:colFirst="0" w:colLast="0"/>
      <w:bookmarkStart w:id="1" w:name="_m9suuyp6wlwy" w:colFirst="0" w:colLast="0"/>
      <w:bookmarkEnd w:id="0"/>
      <w:bookmarkEnd w:id="1"/>
      <w:r w:rsidRPr="000A704D">
        <w:rPr>
          <w:rFonts w:ascii="Arial" w:hAnsi="Arial" w:cs="Arial"/>
          <w:color w:val="000000"/>
          <w:lang w:val="en-GB"/>
        </w:rPr>
        <w:br w:type="page"/>
      </w:r>
    </w:p>
    <w:p w14:paraId="3259DCA7" w14:textId="77E1F532" w:rsidR="003269BB" w:rsidRPr="000A704D" w:rsidRDefault="003269BB" w:rsidP="00810A37">
      <w:pPr>
        <w:widowControl w:val="0"/>
        <w:pBdr>
          <w:top w:val="nil"/>
          <w:left w:val="nil"/>
          <w:bottom w:val="nil"/>
          <w:right w:val="nil"/>
          <w:between w:val="nil"/>
        </w:pBdr>
        <w:spacing w:afterLines="100" w:after="240" w:line="360" w:lineRule="auto"/>
        <w:ind w:left="700" w:hanging="700"/>
        <w:divId w:val="462045610"/>
        <w:rPr>
          <w:rFonts w:ascii="Arial" w:hAnsi="Arial" w:cs="Arial"/>
          <w:color w:val="000000"/>
          <w:lang w:val="en-GB"/>
        </w:rPr>
      </w:pPr>
      <w:r w:rsidRPr="000A704D">
        <w:rPr>
          <w:rFonts w:ascii="Arial" w:hAnsi="Arial" w:cs="Arial"/>
          <w:b/>
          <w:lang w:val="en-GB"/>
        </w:rPr>
        <w:lastRenderedPageBreak/>
        <w:t>Protocol</w:t>
      </w:r>
    </w:p>
    <w:p w14:paraId="3C72B0A2" w14:textId="77777777" w:rsidR="003269BB" w:rsidRPr="000A704D" w:rsidRDefault="003269BB" w:rsidP="00810A37">
      <w:pPr>
        <w:spacing w:line="360" w:lineRule="auto"/>
        <w:divId w:val="462045610"/>
        <w:rPr>
          <w:rFonts w:ascii="Arial" w:hAnsi="Arial" w:cs="Arial"/>
          <w:lang w:val="en-GB"/>
        </w:rPr>
      </w:pPr>
    </w:p>
    <w:p w14:paraId="6D9F399D" w14:textId="1BF55292" w:rsidR="003269BB" w:rsidRPr="000A704D" w:rsidRDefault="003269BB" w:rsidP="00810A37">
      <w:pPr>
        <w:spacing w:line="360" w:lineRule="auto"/>
        <w:divId w:val="462045610"/>
        <w:rPr>
          <w:rFonts w:ascii="Arial" w:hAnsi="Arial" w:cs="Arial"/>
          <w:b/>
          <w:lang w:val="en-GB"/>
        </w:rPr>
      </w:pPr>
      <w:r w:rsidRPr="000A704D">
        <w:rPr>
          <w:rFonts w:ascii="Arial" w:hAnsi="Arial" w:cs="Arial"/>
          <w:b/>
          <w:lang w:val="en-GB"/>
        </w:rPr>
        <w:t>Vaginal membrane monitoring</w:t>
      </w:r>
    </w:p>
    <w:p w14:paraId="10723EB7" w14:textId="77777777" w:rsidR="003269BB" w:rsidRPr="000A704D" w:rsidRDefault="003269BB" w:rsidP="00810A37">
      <w:pPr>
        <w:numPr>
          <w:ilvl w:val="0"/>
          <w:numId w:val="2"/>
        </w:numPr>
        <w:spacing w:before="240" w:line="360" w:lineRule="auto"/>
        <w:jc w:val="both"/>
        <w:divId w:val="462045610"/>
        <w:rPr>
          <w:rFonts w:ascii="Arial" w:hAnsi="Arial" w:cs="Arial"/>
          <w:lang w:val="en-GB"/>
        </w:rPr>
      </w:pPr>
      <w:r w:rsidRPr="000A704D">
        <w:rPr>
          <w:rFonts w:ascii="Arial" w:hAnsi="Arial" w:cs="Arial"/>
          <w:lang w:val="en-GB"/>
        </w:rPr>
        <w:t>Acquire Hartley guinea pigs no younger than 2 months of age. Female guinea pigs typically reach sexual maturity at 2–3 months, and the first pregnancy should ideally occur before 6–7 months of age</w:t>
      </w:r>
      <w:r w:rsidRPr="000A704D">
        <w:rPr>
          <w:rFonts w:ascii="Arial" w:hAnsi="Arial" w:cs="Arial"/>
          <w:sz w:val="22"/>
          <w:szCs w:val="22"/>
          <w:lang w:val="en-GB"/>
        </w:rPr>
        <w:t xml:space="preserve"> </w:t>
      </w:r>
      <w:hyperlink r:id="rId14" w:history="1">
        <w:r w:rsidRPr="000A704D">
          <w:rPr>
            <w:rFonts w:ascii="Arial" w:hAnsi="Arial" w:cs="Arial"/>
            <w:lang w:val="en-GB"/>
          </w:rPr>
          <w:t>(2)</w:t>
        </w:r>
      </w:hyperlink>
      <w:r w:rsidRPr="000A704D">
        <w:rPr>
          <w:rFonts w:ascii="Arial" w:hAnsi="Arial" w:cs="Arial"/>
          <w:lang w:val="en-GB"/>
        </w:rPr>
        <w:t xml:space="preserve">. </w:t>
      </w:r>
    </w:p>
    <w:p w14:paraId="09DC9D91" w14:textId="77777777" w:rsidR="003269BB" w:rsidRPr="000A704D" w:rsidRDefault="003269BB" w:rsidP="00810A37">
      <w:pPr>
        <w:numPr>
          <w:ilvl w:val="0"/>
          <w:numId w:val="2"/>
        </w:numPr>
        <w:spacing w:after="240" w:line="360" w:lineRule="auto"/>
        <w:jc w:val="both"/>
        <w:divId w:val="462045610"/>
        <w:rPr>
          <w:rFonts w:ascii="Arial" w:hAnsi="Arial" w:cs="Arial"/>
          <w:lang w:val="en-GB"/>
        </w:rPr>
      </w:pPr>
      <w:r w:rsidRPr="000A704D">
        <w:rPr>
          <w:rFonts w:ascii="Arial" w:hAnsi="Arial" w:cs="Arial"/>
          <w:lang w:val="en-GB"/>
        </w:rPr>
        <w:t xml:space="preserve">Allow guinea pigs to acclimate for at least two weeks in your facility before initiating regular handling. Ensure all relevant Animal Care and Welfare guidelines are followed, including a 12-hour light/dark cycle, ambient temperatures of 21 ± 2 °C, and relative humidity of 55% ± 15% </w:t>
      </w:r>
      <w:hyperlink r:id="rId15">
        <w:r w:rsidRPr="000A704D">
          <w:rPr>
            <w:rFonts w:ascii="Arial" w:hAnsi="Arial" w:cs="Arial"/>
            <w:lang w:val="en-GB"/>
          </w:rPr>
          <w:t>(3)</w:t>
        </w:r>
      </w:hyperlink>
      <w:r w:rsidRPr="000A704D">
        <w:rPr>
          <w:rFonts w:ascii="Arial" w:hAnsi="Arial" w:cs="Arial"/>
          <w:lang w:val="en-GB"/>
        </w:rPr>
        <w:t>. Guinea pigs must be checked and fed daily, with food and water provided</w:t>
      </w:r>
      <w:r w:rsidRPr="000A704D">
        <w:rPr>
          <w:rFonts w:ascii="Arial" w:hAnsi="Arial" w:cs="Arial"/>
          <w:i/>
          <w:lang w:val="en-GB"/>
        </w:rPr>
        <w:t xml:space="preserve"> ad libitum</w:t>
      </w:r>
      <w:r w:rsidRPr="000A704D">
        <w:rPr>
          <w:rFonts w:ascii="Arial" w:hAnsi="Arial" w:cs="Arial"/>
          <w:lang w:val="en-GB"/>
        </w:rPr>
        <w:t>.</w:t>
      </w:r>
    </w:p>
    <w:p w14:paraId="6F958828" w14:textId="77777777" w:rsidR="003269BB" w:rsidRPr="000A704D" w:rsidRDefault="003269BB" w:rsidP="00810A37">
      <w:pPr>
        <w:spacing w:before="240" w:after="240" w:line="360" w:lineRule="auto"/>
        <w:ind w:left="1440"/>
        <w:jc w:val="both"/>
        <w:divId w:val="462045610"/>
        <w:rPr>
          <w:rFonts w:ascii="Arial" w:hAnsi="Arial" w:cs="Arial"/>
          <w:lang w:val="en-GB"/>
        </w:rPr>
      </w:pPr>
      <w:r w:rsidRPr="000A704D">
        <w:rPr>
          <w:rFonts w:ascii="Arial" w:hAnsi="Arial" w:cs="Arial"/>
          <w:b/>
          <w:lang w:val="en-GB"/>
        </w:rPr>
        <w:t>Note</w:t>
      </w:r>
      <w:r w:rsidRPr="000A704D">
        <w:rPr>
          <w:rFonts w:ascii="Arial" w:hAnsi="Arial" w:cs="Arial"/>
          <w:lang w:val="en-GB"/>
        </w:rPr>
        <w:t xml:space="preserve">: Guinea pigs have relatively weak intestinal peristalsis, making constant access to hay essential for maintaining gastrointestinal motility </w:t>
      </w:r>
      <w:hyperlink r:id="rId16">
        <w:r w:rsidRPr="000A704D">
          <w:rPr>
            <w:rFonts w:ascii="Arial" w:hAnsi="Arial" w:cs="Arial"/>
            <w:lang w:val="en-GB"/>
          </w:rPr>
          <w:t>(4)</w:t>
        </w:r>
      </w:hyperlink>
      <w:r w:rsidRPr="000A704D">
        <w:rPr>
          <w:rFonts w:ascii="Arial" w:hAnsi="Arial" w:cs="Arial"/>
          <w:lang w:val="en-GB"/>
        </w:rPr>
        <w:t>. Additionally, guinea pigs cannot synthesize vitamin C and require dietary supplementation</w:t>
      </w:r>
      <w:r w:rsidRPr="000A704D">
        <w:rPr>
          <w:rFonts w:ascii="Arial" w:hAnsi="Arial" w:cs="Arial"/>
          <w:sz w:val="22"/>
          <w:szCs w:val="22"/>
          <w:lang w:val="en-GB"/>
        </w:rPr>
        <w:t xml:space="preserve"> </w:t>
      </w:r>
      <w:hyperlink r:id="rId17" w:history="1">
        <w:r w:rsidRPr="000A704D">
          <w:rPr>
            <w:rFonts w:ascii="Arial" w:hAnsi="Arial" w:cs="Arial"/>
            <w:lang w:val="en-GB"/>
          </w:rPr>
          <w:t>(5)</w:t>
        </w:r>
      </w:hyperlink>
      <w:r w:rsidRPr="000A704D">
        <w:rPr>
          <w:rFonts w:ascii="Arial" w:hAnsi="Arial" w:cs="Arial"/>
          <w:lang w:val="en-GB"/>
        </w:rPr>
        <w:t>.</w:t>
      </w:r>
    </w:p>
    <w:p w14:paraId="6B8ED161" w14:textId="6F84A145" w:rsidR="00B12694" w:rsidRPr="000A704D" w:rsidRDefault="00B12694" w:rsidP="00810A37">
      <w:pPr>
        <w:spacing w:before="240" w:after="240" w:line="360" w:lineRule="auto"/>
        <w:ind w:left="1440"/>
        <w:jc w:val="both"/>
        <w:divId w:val="462045610"/>
        <w:rPr>
          <w:rFonts w:ascii="Arial" w:hAnsi="Arial" w:cs="Arial"/>
          <w:lang w:val="en-GB"/>
        </w:rPr>
      </w:pPr>
      <w:r w:rsidRPr="000A704D">
        <w:rPr>
          <w:rFonts w:ascii="Arial" w:hAnsi="Arial" w:cs="Arial"/>
          <w:b/>
          <w:lang w:val="en-GB"/>
        </w:rPr>
        <w:t>Note</w:t>
      </w:r>
      <w:r w:rsidRPr="000A704D">
        <w:rPr>
          <w:rFonts w:ascii="Arial" w:hAnsi="Arial" w:cs="Arial"/>
          <w:lang w:val="en-GB"/>
        </w:rPr>
        <w:t xml:space="preserve">: </w:t>
      </w:r>
      <w:r w:rsidR="00AA415E" w:rsidRPr="000A704D">
        <w:rPr>
          <w:rFonts w:ascii="Arial" w:hAnsi="Arial" w:cs="Arial"/>
          <w:lang w:val="en-GB"/>
        </w:rPr>
        <w:t xml:space="preserve">Separate male guinea pigs 2–3 days prior to mating to reduce stress and aggressive </w:t>
      </w:r>
      <w:proofErr w:type="spellStart"/>
      <w:r w:rsidR="00AA415E" w:rsidRPr="000A704D">
        <w:rPr>
          <w:rFonts w:ascii="Arial" w:hAnsi="Arial" w:cs="Arial"/>
          <w:lang w:val="en-GB"/>
        </w:rPr>
        <w:t>behavior</w:t>
      </w:r>
      <w:proofErr w:type="spellEnd"/>
      <w:r w:rsidR="00AA415E" w:rsidRPr="000A704D">
        <w:rPr>
          <w:rFonts w:ascii="Arial" w:hAnsi="Arial" w:cs="Arial"/>
          <w:lang w:val="en-GB"/>
        </w:rPr>
        <w:t>. This may also help with reuniting the males later.</w:t>
      </w:r>
    </w:p>
    <w:p w14:paraId="5695677B" w14:textId="77777777" w:rsidR="003269BB" w:rsidRPr="000A704D" w:rsidRDefault="003269BB" w:rsidP="00810A37">
      <w:pPr>
        <w:numPr>
          <w:ilvl w:val="0"/>
          <w:numId w:val="2"/>
        </w:numPr>
        <w:spacing w:before="240" w:line="360" w:lineRule="auto"/>
        <w:jc w:val="both"/>
        <w:divId w:val="462045610"/>
        <w:rPr>
          <w:rFonts w:ascii="Arial" w:hAnsi="Arial" w:cs="Arial"/>
          <w:lang w:val="en-GB"/>
        </w:rPr>
      </w:pPr>
      <w:r w:rsidRPr="000A704D">
        <w:rPr>
          <w:rFonts w:ascii="Arial" w:hAnsi="Arial" w:cs="Arial"/>
          <w:lang w:val="en-GB"/>
        </w:rPr>
        <w:t xml:space="preserve">Record daily observations of the vulva and vaginal membrane, noting </w:t>
      </w:r>
      <w:proofErr w:type="spellStart"/>
      <w:r w:rsidRPr="000A704D">
        <w:rPr>
          <w:rFonts w:ascii="Arial" w:hAnsi="Arial" w:cs="Arial"/>
          <w:lang w:val="en-GB"/>
        </w:rPr>
        <w:t>color</w:t>
      </w:r>
      <w:proofErr w:type="spellEnd"/>
      <w:r w:rsidRPr="000A704D">
        <w:rPr>
          <w:rFonts w:ascii="Arial" w:hAnsi="Arial" w:cs="Arial"/>
          <w:lang w:val="en-GB"/>
        </w:rPr>
        <w:t>, swelling, and membrane integrity. This examination can be performed by one or two people. To restrain the guinea pig, support the guinea pig with one hand beneath the forelimbs and the other under the pelvic region. Use the little finger of the upper hand to gently lift the genital region upward, and the thumb and index finger of the lower hand to carefully part the labia (Fig. 1).</w:t>
      </w:r>
      <w:r w:rsidRPr="000A704D">
        <w:rPr>
          <w:rFonts w:ascii="Arial" w:hAnsi="Arial" w:cs="Arial"/>
          <w:lang w:val="en-GB"/>
        </w:rPr>
        <w:br/>
      </w:r>
    </w:p>
    <w:p w14:paraId="3CAFCAC0" w14:textId="77777777" w:rsidR="003269BB" w:rsidRPr="000A704D" w:rsidRDefault="003269BB" w:rsidP="00810A37">
      <w:pPr>
        <w:spacing w:after="240" w:line="360" w:lineRule="auto"/>
        <w:ind w:left="360"/>
        <w:divId w:val="462045610"/>
        <w:rPr>
          <w:rFonts w:ascii="Arial" w:hAnsi="Arial" w:cs="Arial"/>
          <w:lang w:val="en-GB"/>
        </w:rPr>
      </w:pPr>
      <w:r w:rsidRPr="000A704D">
        <w:rPr>
          <w:rFonts w:ascii="Arial" w:hAnsi="Arial" w:cs="Arial"/>
          <w:lang w:val="en-GB"/>
        </w:rPr>
        <w:t>&lt;&lt;Fig.1_Examination of the vaginal membrane.jpg&gt;&gt;</w:t>
      </w:r>
      <w:r w:rsidRPr="000A704D">
        <w:rPr>
          <w:rFonts w:ascii="Arial" w:hAnsi="Arial" w:cs="Arial"/>
          <w:lang w:val="en-GB"/>
        </w:rPr>
        <w:br/>
      </w:r>
      <w:r w:rsidRPr="000A704D">
        <w:rPr>
          <w:rFonts w:ascii="Arial" w:hAnsi="Arial" w:cs="Arial"/>
          <w:b/>
          <w:lang w:val="en-GB"/>
        </w:rPr>
        <w:t xml:space="preserve">Figure 1. </w:t>
      </w:r>
      <w:r w:rsidRPr="000A704D">
        <w:rPr>
          <w:rFonts w:ascii="Arial" w:hAnsi="Arial" w:cs="Arial"/>
          <w:bCs/>
          <w:lang w:val="en-GB"/>
        </w:rPr>
        <w:t>Examination of the vaginal membrane.</w:t>
      </w:r>
    </w:p>
    <w:p w14:paraId="3F020543" w14:textId="23A22A6C" w:rsidR="003269BB" w:rsidRPr="000A704D" w:rsidRDefault="003269BB" w:rsidP="00810A37">
      <w:pPr>
        <w:numPr>
          <w:ilvl w:val="0"/>
          <w:numId w:val="2"/>
        </w:numPr>
        <w:spacing w:line="360" w:lineRule="auto"/>
        <w:jc w:val="both"/>
        <w:divId w:val="462045610"/>
        <w:rPr>
          <w:rFonts w:ascii="Arial" w:hAnsi="Arial" w:cs="Arial"/>
          <w:lang w:val="en-GB"/>
        </w:rPr>
      </w:pPr>
      <w:r w:rsidRPr="000A704D">
        <w:rPr>
          <w:rFonts w:ascii="Arial" w:hAnsi="Arial" w:cs="Arial"/>
          <w:lang w:val="en-GB"/>
        </w:rPr>
        <w:t xml:space="preserve">The vaginal membrane is considered </w:t>
      </w:r>
      <w:r w:rsidRPr="000A704D">
        <w:rPr>
          <w:rFonts w:ascii="Arial" w:hAnsi="Arial" w:cs="Arial"/>
          <w:b/>
          <w:lang w:val="en-GB"/>
        </w:rPr>
        <w:t>closed</w:t>
      </w:r>
      <w:r w:rsidRPr="000A704D">
        <w:rPr>
          <w:rFonts w:ascii="Arial" w:hAnsi="Arial" w:cs="Arial"/>
          <w:lang w:val="en-GB"/>
        </w:rPr>
        <w:t xml:space="preserve"> when it appears visibly pale (Fig. 2A). This phase is the longest in the </w:t>
      </w:r>
      <w:proofErr w:type="spellStart"/>
      <w:r w:rsidRPr="000A704D">
        <w:rPr>
          <w:rFonts w:ascii="Arial" w:hAnsi="Arial" w:cs="Arial"/>
          <w:lang w:val="en-GB"/>
        </w:rPr>
        <w:t>estrous</w:t>
      </w:r>
      <w:proofErr w:type="spellEnd"/>
      <w:r w:rsidRPr="000A704D">
        <w:rPr>
          <w:rFonts w:ascii="Arial" w:hAnsi="Arial" w:cs="Arial"/>
          <w:lang w:val="en-GB"/>
        </w:rPr>
        <w:t xml:space="preserve"> cycle and typically lasts around 9 days (Fig. 2B). During the </w:t>
      </w:r>
      <w:r w:rsidRPr="000A704D">
        <w:rPr>
          <w:rFonts w:ascii="Arial" w:hAnsi="Arial" w:cs="Arial"/>
          <w:b/>
          <w:lang w:val="en-GB"/>
        </w:rPr>
        <w:t>opening</w:t>
      </w:r>
      <w:r w:rsidRPr="000A704D">
        <w:rPr>
          <w:rFonts w:ascii="Arial" w:hAnsi="Arial" w:cs="Arial"/>
          <w:lang w:val="en-GB"/>
        </w:rPr>
        <w:t xml:space="preserve"> phase, which usually lasts only one day, </w:t>
      </w:r>
      <w:r w:rsidRPr="000A704D">
        <w:rPr>
          <w:rFonts w:ascii="Arial" w:hAnsi="Arial" w:cs="Arial"/>
          <w:lang w:val="en-GB"/>
        </w:rPr>
        <w:lastRenderedPageBreak/>
        <w:t xml:space="preserve">the vulva begins to swell and the membrane changes colour from pale to light pink (Fig. 2A). Once the vaginal membrane is fully </w:t>
      </w:r>
      <w:r w:rsidRPr="000A704D">
        <w:rPr>
          <w:rFonts w:ascii="Arial" w:hAnsi="Arial" w:cs="Arial"/>
          <w:b/>
          <w:lang w:val="en-GB"/>
        </w:rPr>
        <w:t>open</w:t>
      </w:r>
      <w:r w:rsidRPr="000A704D">
        <w:rPr>
          <w:rFonts w:ascii="Arial" w:hAnsi="Arial" w:cs="Arial"/>
          <w:lang w:val="en-GB"/>
        </w:rPr>
        <w:t xml:space="preserve">, it appears ruptured, with a dark pink coloration and pronounced vulvar swelling (Fig. 2A). After approximately 4 days, the membrane begins to </w:t>
      </w:r>
      <w:r w:rsidRPr="000A704D">
        <w:rPr>
          <w:rFonts w:ascii="Arial" w:hAnsi="Arial" w:cs="Arial"/>
          <w:b/>
          <w:lang w:val="en-GB"/>
        </w:rPr>
        <w:t>close</w:t>
      </w:r>
      <w:r w:rsidRPr="000A704D">
        <w:rPr>
          <w:rFonts w:ascii="Arial" w:hAnsi="Arial" w:cs="Arial"/>
          <w:lang w:val="en-GB"/>
        </w:rPr>
        <w:t>, starting from the edges and leaving a small pink o</w:t>
      </w:r>
      <w:r w:rsidR="00F02AC9" w:rsidRPr="000A704D">
        <w:rPr>
          <w:rFonts w:ascii="Arial" w:hAnsi="Arial" w:cs="Arial"/>
          <w:lang w:val="en-GB"/>
        </w:rPr>
        <w:t>pening</w:t>
      </w:r>
      <w:r w:rsidRPr="000A704D">
        <w:rPr>
          <w:rFonts w:ascii="Arial" w:hAnsi="Arial" w:cs="Arial"/>
          <w:lang w:val="en-GB"/>
        </w:rPr>
        <w:t xml:space="preserve"> visible (Fig. 2A). Over the next ~3</w:t>
      </w:r>
      <w:r w:rsidR="001D7025" w:rsidRPr="000A704D">
        <w:rPr>
          <w:rFonts w:ascii="Arial" w:hAnsi="Arial" w:cs="Arial"/>
          <w:lang w:val="en-GB"/>
        </w:rPr>
        <w:t> </w:t>
      </w:r>
      <w:r w:rsidRPr="000A704D">
        <w:rPr>
          <w:rFonts w:ascii="Arial" w:hAnsi="Arial" w:cs="Arial"/>
          <w:lang w:val="en-GB"/>
        </w:rPr>
        <w:t xml:space="preserve">days, it fully seals again. The full </w:t>
      </w:r>
      <w:proofErr w:type="spellStart"/>
      <w:r w:rsidRPr="000A704D">
        <w:rPr>
          <w:rFonts w:ascii="Arial" w:hAnsi="Arial" w:cs="Arial"/>
          <w:lang w:val="en-GB"/>
        </w:rPr>
        <w:t>estrous</w:t>
      </w:r>
      <w:proofErr w:type="spellEnd"/>
      <w:r w:rsidRPr="000A704D">
        <w:rPr>
          <w:rFonts w:ascii="Arial" w:hAnsi="Arial" w:cs="Arial"/>
          <w:lang w:val="en-GB"/>
        </w:rPr>
        <w:t xml:space="preserve"> cycle in guinea pigs lasts approximately 1</w:t>
      </w:r>
      <w:r w:rsidR="00AA415E" w:rsidRPr="000A704D">
        <w:rPr>
          <w:rFonts w:ascii="Arial" w:hAnsi="Arial" w:cs="Arial"/>
          <w:lang w:val="en-GB"/>
        </w:rPr>
        <w:t>5</w:t>
      </w:r>
      <w:r w:rsidRPr="000A704D">
        <w:rPr>
          <w:rFonts w:ascii="Arial" w:hAnsi="Arial" w:cs="Arial"/>
          <w:lang w:val="en-GB"/>
        </w:rPr>
        <w:t>–17</w:t>
      </w:r>
      <w:r w:rsidR="001D7025" w:rsidRPr="000A704D">
        <w:rPr>
          <w:rFonts w:ascii="Arial" w:hAnsi="Arial" w:cs="Arial"/>
          <w:lang w:val="en-GB"/>
        </w:rPr>
        <w:t> </w:t>
      </w:r>
      <w:r w:rsidRPr="000A704D">
        <w:rPr>
          <w:rFonts w:ascii="Arial" w:hAnsi="Arial" w:cs="Arial"/>
          <w:lang w:val="en-GB"/>
        </w:rPr>
        <w:t>days (Fig. 2B).</w:t>
      </w:r>
    </w:p>
    <w:p w14:paraId="4B90A931" w14:textId="2D0926CD" w:rsidR="003269BB" w:rsidRPr="000A704D" w:rsidRDefault="003269BB" w:rsidP="00810A37">
      <w:pPr>
        <w:numPr>
          <w:ilvl w:val="0"/>
          <w:numId w:val="2"/>
        </w:numPr>
        <w:spacing w:after="240" w:line="360" w:lineRule="auto"/>
        <w:jc w:val="both"/>
        <w:divId w:val="462045610"/>
        <w:rPr>
          <w:rFonts w:ascii="Arial" w:hAnsi="Arial" w:cs="Arial"/>
          <w:lang w:val="en-GB"/>
        </w:rPr>
      </w:pPr>
      <w:r w:rsidRPr="000A704D">
        <w:rPr>
          <w:rFonts w:ascii="Arial" w:hAnsi="Arial" w:cs="Arial"/>
          <w:lang w:val="en-GB"/>
        </w:rPr>
        <w:t xml:space="preserve">Since </w:t>
      </w:r>
      <w:r w:rsidR="00F02AC9" w:rsidRPr="000A704D">
        <w:rPr>
          <w:rFonts w:ascii="Arial" w:hAnsi="Arial" w:cs="Arial"/>
          <w:lang w:val="en-GB"/>
        </w:rPr>
        <w:t xml:space="preserve">the </w:t>
      </w:r>
      <w:proofErr w:type="spellStart"/>
      <w:r w:rsidRPr="000A704D">
        <w:rPr>
          <w:rFonts w:ascii="Arial" w:hAnsi="Arial" w:cs="Arial"/>
          <w:lang w:val="en-GB"/>
        </w:rPr>
        <w:t>estrous</w:t>
      </w:r>
      <w:proofErr w:type="spellEnd"/>
      <w:r w:rsidRPr="000A704D">
        <w:rPr>
          <w:rFonts w:ascii="Arial" w:hAnsi="Arial" w:cs="Arial"/>
          <w:lang w:val="en-GB"/>
        </w:rPr>
        <w:t xml:space="preserve"> only lasts for approximately 6–11 hours </w:t>
      </w:r>
      <w:hyperlink r:id="rId18">
        <w:r w:rsidRPr="000A704D">
          <w:rPr>
            <w:rFonts w:ascii="Arial" w:hAnsi="Arial" w:cs="Arial"/>
            <w:lang w:val="en-GB"/>
          </w:rPr>
          <w:t>(6)</w:t>
        </w:r>
      </w:hyperlink>
      <w:r w:rsidRPr="000A704D">
        <w:rPr>
          <w:rFonts w:ascii="Arial" w:hAnsi="Arial" w:cs="Arial"/>
          <w:lang w:val="en-GB"/>
        </w:rPr>
        <w:t xml:space="preserve">, optimal timing for mating is the first day of membrane opening, particularly when the membrane was observed as closed the previous day. </w:t>
      </w:r>
    </w:p>
    <w:p w14:paraId="07B78C14" w14:textId="77777777" w:rsidR="003269BB" w:rsidRDefault="003269BB" w:rsidP="00810A37">
      <w:pPr>
        <w:spacing w:after="240" w:line="360" w:lineRule="auto"/>
        <w:ind w:left="1440"/>
        <w:jc w:val="both"/>
        <w:divId w:val="462045610"/>
        <w:rPr>
          <w:rFonts w:ascii="Arial" w:hAnsi="Arial" w:cs="Arial"/>
          <w:lang w:val="en-GB"/>
        </w:rPr>
      </w:pPr>
      <w:r w:rsidRPr="000A704D">
        <w:rPr>
          <w:rFonts w:ascii="Arial" w:hAnsi="Arial" w:cs="Arial"/>
          <w:b/>
          <w:lang w:val="en-GB"/>
        </w:rPr>
        <w:t>Note</w:t>
      </w:r>
      <w:r w:rsidRPr="000A704D">
        <w:rPr>
          <w:rFonts w:ascii="Arial" w:hAnsi="Arial" w:cs="Arial"/>
          <w:lang w:val="en-GB"/>
        </w:rPr>
        <w:t>: The initial “opening” stage may be difficult to identify precisely. Therefore, daily documentation of vulvar changes is essential. Mating should be attempted at the first visible signs of opening, even if the membrane already appears ruptured.</w:t>
      </w:r>
    </w:p>
    <w:p w14:paraId="26E4EC58" w14:textId="4A26C73D" w:rsidR="00DE21B8" w:rsidRPr="000A704D" w:rsidRDefault="00DE21B8" w:rsidP="00810A37">
      <w:pPr>
        <w:spacing w:after="240" w:line="360" w:lineRule="auto"/>
        <w:ind w:left="1440"/>
        <w:jc w:val="both"/>
        <w:divId w:val="462045610"/>
        <w:rPr>
          <w:rFonts w:ascii="Arial" w:hAnsi="Arial" w:cs="Arial"/>
          <w:lang w:val="en-GB"/>
        </w:rPr>
      </w:pPr>
      <w:r>
        <w:rPr>
          <w:rFonts w:ascii="Arial" w:hAnsi="Arial" w:cs="Arial"/>
          <w:b/>
          <w:lang w:val="en-GB"/>
        </w:rPr>
        <w:t>Note</w:t>
      </w:r>
      <w:r w:rsidRPr="00DE21B8">
        <w:rPr>
          <w:rFonts w:ascii="Arial" w:hAnsi="Arial" w:cs="Arial"/>
          <w:lang w:val="en-GB"/>
        </w:rPr>
        <w:t>:</w:t>
      </w:r>
      <w:r>
        <w:rPr>
          <w:rFonts w:ascii="Arial" w:hAnsi="Arial" w:cs="Arial"/>
          <w:lang w:val="en-GB"/>
        </w:rPr>
        <w:t xml:space="preserve"> </w:t>
      </w:r>
      <w:r w:rsidRPr="00DE21B8">
        <w:rPr>
          <w:rFonts w:ascii="Arial" w:hAnsi="Arial" w:cs="Arial"/>
          <w:lang w:val="en-GB"/>
        </w:rPr>
        <w:t>A persistently closed vaginal membrane over several weeks may indicate successful mating and pregnancy, but its reliability for pregnancy confirmation is limited due to occasional spontaneous perforation during gestation.</w:t>
      </w:r>
    </w:p>
    <w:p w14:paraId="2785957D" w14:textId="77777777" w:rsidR="003269BB" w:rsidRPr="000A704D" w:rsidRDefault="003269BB" w:rsidP="00810A37">
      <w:pPr>
        <w:widowControl w:val="0"/>
        <w:pBdr>
          <w:top w:val="nil"/>
          <w:left w:val="nil"/>
          <w:bottom w:val="nil"/>
          <w:right w:val="nil"/>
          <w:between w:val="nil"/>
        </w:pBdr>
        <w:spacing w:line="360" w:lineRule="auto"/>
        <w:jc w:val="both"/>
        <w:divId w:val="462045610"/>
        <w:rPr>
          <w:rFonts w:ascii="Arial" w:hAnsi="Arial" w:cs="Arial"/>
          <w:lang w:val="en-GB"/>
        </w:rPr>
      </w:pPr>
      <w:r w:rsidRPr="000A704D">
        <w:rPr>
          <w:rFonts w:ascii="Arial" w:hAnsi="Arial" w:cs="Arial"/>
          <w:lang w:val="en-GB"/>
        </w:rPr>
        <w:t>&lt;&lt;Fig.2_Vaginal impedence.jpg&gt;&gt;</w:t>
      </w:r>
    </w:p>
    <w:p w14:paraId="4AC4950E" w14:textId="271FFEDF" w:rsidR="003269BB" w:rsidRPr="000A704D" w:rsidRDefault="003269BB" w:rsidP="00810A37">
      <w:pPr>
        <w:widowControl w:val="0"/>
        <w:pBdr>
          <w:top w:val="nil"/>
          <w:left w:val="nil"/>
          <w:bottom w:val="nil"/>
          <w:right w:val="nil"/>
          <w:between w:val="nil"/>
        </w:pBdr>
        <w:spacing w:line="360" w:lineRule="auto"/>
        <w:jc w:val="both"/>
        <w:divId w:val="462045610"/>
        <w:rPr>
          <w:rFonts w:ascii="Arial" w:hAnsi="Arial" w:cs="Arial"/>
          <w:color w:val="FF00FF"/>
          <w:lang w:val="en-GB"/>
        </w:rPr>
      </w:pPr>
      <w:r w:rsidRPr="000A704D">
        <w:rPr>
          <w:rFonts w:ascii="Arial" w:hAnsi="Arial" w:cs="Arial"/>
          <w:lang w:val="en-GB"/>
        </w:rPr>
        <w:br/>
      </w:r>
      <w:r w:rsidRPr="000A704D">
        <w:rPr>
          <w:rFonts w:ascii="Arial" w:hAnsi="Arial" w:cs="Arial"/>
          <w:b/>
          <w:lang w:val="en-GB"/>
        </w:rPr>
        <w:t xml:space="preserve">Figure 2. Changes in the vaginal membrane during different phases of the </w:t>
      </w:r>
      <w:proofErr w:type="spellStart"/>
      <w:r w:rsidRPr="000A704D">
        <w:rPr>
          <w:rFonts w:ascii="Arial" w:hAnsi="Arial" w:cs="Arial"/>
          <w:b/>
          <w:lang w:val="en-GB"/>
        </w:rPr>
        <w:t>estrous</w:t>
      </w:r>
      <w:proofErr w:type="spellEnd"/>
      <w:r w:rsidRPr="000A704D">
        <w:rPr>
          <w:rFonts w:ascii="Arial" w:hAnsi="Arial" w:cs="Arial"/>
          <w:b/>
          <w:lang w:val="en-GB"/>
        </w:rPr>
        <w:t xml:space="preserve"> cycle. </w:t>
      </w:r>
      <w:r w:rsidRPr="000A704D">
        <w:rPr>
          <w:rFonts w:ascii="Arial" w:hAnsi="Arial" w:cs="Arial"/>
          <w:lang w:val="en-GB"/>
        </w:rPr>
        <w:t xml:space="preserve">(A) Closed vaginal membrane: The female external genitalia form a visible trident shape when the vaginal membrane is closed. Opening: The vaginal membrane begins to separate, and the clitoris appears swollen and changes colour from pale to a darker pink. Open: The vaginal membrane is fully perforated and the external vaginal opening is visible as a dark pink opening. Closing: The vaginal membrane begins to close from the outer edges, and the swelling subsides. Filled arrowhead: urethral opening, open arrow: vaginal membrane, filled arrow: anus, open arrowhead: vaginal opening. (B) Duration of each phase of the </w:t>
      </w:r>
      <w:proofErr w:type="spellStart"/>
      <w:r w:rsidRPr="000A704D">
        <w:rPr>
          <w:rFonts w:ascii="Arial" w:hAnsi="Arial" w:cs="Arial"/>
          <w:lang w:val="en-GB"/>
        </w:rPr>
        <w:t>estrous</w:t>
      </w:r>
      <w:proofErr w:type="spellEnd"/>
      <w:r w:rsidRPr="000A704D">
        <w:rPr>
          <w:rFonts w:ascii="Arial" w:hAnsi="Arial" w:cs="Arial"/>
          <w:lang w:val="en-GB"/>
        </w:rPr>
        <w:t xml:space="preserve"> cycle based on changes in the vaginal membrane (each dot represents one animal; mean ± SD)</w:t>
      </w:r>
      <w:r w:rsidRPr="000A704D">
        <w:rPr>
          <w:rFonts w:ascii="Arial" w:hAnsi="Arial" w:cs="Arial"/>
          <w:bCs/>
          <w:lang w:val="en-GB"/>
        </w:rPr>
        <w:t>.</w:t>
      </w:r>
    </w:p>
    <w:p w14:paraId="72972036" w14:textId="77777777" w:rsidR="003269BB" w:rsidRPr="000A704D" w:rsidRDefault="003269BB" w:rsidP="00810A37">
      <w:pPr>
        <w:spacing w:line="360" w:lineRule="auto"/>
        <w:jc w:val="both"/>
        <w:divId w:val="462045610"/>
        <w:rPr>
          <w:rFonts w:ascii="Arial" w:hAnsi="Arial" w:cs="Arial"/>
          <w:b/>
          <w:lang w:val="en-GB"/>
        </w:rPr>
      </w:pPr>
    </w:p>
    <w:p w14:paraId="2ABBA790" w14:textId="77777777" w:rsidR="003269BB" w:rsidRPr="000A704D" w:rsidRDefault="003269BB" w:rsidP="00810A37">
      <w:pPr>
        <w:spacing w:line="360" w:lineRule="auto"/>
        <w:divId w:val="462045610"/>
        <w:rPr>
          <w:rFonts w:ascii="Arial" w:hAnsi="Arial" w:cs="Arial"/>
          <w:lang w:val="en-GB"/>
        </w:rPr>
      </w:pPr>
      <w:r w:rsidRPr="000A704D">
        <w:rPr>
          <w:rFonts w:ascii="Arial" w:hAnsi="Arial" w:cs="Arial"/>
          <w:b/>
          <w:lang w:val="en-GB"/>
        </w:rPr>
        <w:t>Vaginal cytology</w:t>
      </w:r>
    </w:p>
    <w:p w14:paraId="7C18012C" w14:textId="77777777" w:rsidR="003269BB" w:rsidRPr="000A704D" w:rsidRDefault="003269BB" w:rsidP="00810A37">
      <w:pPr>
        <w:numPr>
          <w:ilvl w:val="0"/>
          <w:numId w:val="2"/>
        </w:numPr>
        <w:spacing w:before="240" w:after="240" w:line="360" w:lineRule="auto"/>
        <w:jc w:val="both"/>
        <w:divId w:val="462045610"/>
        <w:rPr>
          <w:rFonts w:ascii="Arial" w:hAnsi="Arial" w:cs="Arial"/>
          <w:lang w:val="en-GB"/>
        </w:rPr>
      </w:pPr>
      <w:r w:rsidRPr="000A704D">
        <w:rPr>
          <w:rFonts w:ascii="Arial" w:hAnsi="Arial" w:cs="Arial"/>
          <w:lang w:val="en-GB"/>
        </w:rPr>
        <w:lastRenderedPageBreak/>
        <w:t>To further increase mating efficiency, collect a vaginal smear on the day the female is to be paired for mating. Moisten a sterile swab with sterile phosphate-buffered saline (PBS) or 0.9% saline and gently insert it into the vulva. Avoid deep insertion to prevent trauma. Rotate the swab gently three times and transfer the collected cells onto a clean glass slide and let it dry for 10 minutes.</w:t>
      </w:r>
    </w:p>
    <w:p w14:paraId="3FF1E839" w14:textId="77777777" w:rsidR="003269BB" w:rsidRPr="000A704D" w:rsidRDefault="003269BB" w:rsidP="00810A37">
      <w:pPr>
        <w:spacing w:before="240" w:after="240" w:line="360" w:lineRule="auto"/>
        <w:ind w:left="1440"/>
        <w:jc w:val="both"/>
        <w:divId w:val="462045610"/>
        <w:rPr>
          <w:rFonts w:ascii="Arial" w:hAnsi="Arial" w:cs="Arial"/>
          <w:lang w:val="en-GB"/>
        </w:rPr>
      </w:pPr>
      <w:r w:rsidRPr="000A704D">
        <w:rPr>
          <w:rFonts w:ascii="Arial" w:hAnsi="Arial" w:cs="Arial"/>
          <w:b/>
          <w:lang w:val="en-GB"/>
        </w:rPr>
        <w:t>Note</w:t>
      </w:r>
      <w:r w:rsidRPr="000A704D">
        <w:rPr>
          <w:rFonts w:ascii="Arial" w:hAnsi="Arial" w:cs="Arial"/>
          <w:lang w:val="en-GB"/>
        </w:rPr>
        <w:t>: Vulvar spreading is not required for this procedure. Always inspect the vaginal membrane beforehand, as deep swab insertion during membrane closure can cause rupture.</w:t>
      </w:r>
    </w:p>
    <w:p w14:paraId="3E66BAA2" w14:textId="77777777" w:rsidR="003269BB" w:rsidRPr="000A704D" w:rsidRDefault="003269BB" w:rsidP="00810A37">
      <w:pPr>
        <w:numPr>
          <w:ilvl w:val="0"/>
          <w:numId w:val="2"/>
        </w:numPr>
        <w:spacing w:before="240" w:line="360" w:lineRule="auto"/>
        <w:jc w:val="both"/>
        <w:divId w:val="462045610"/>
        <w:rPr>
          <w:rFonts w:ascii="Arial" w:hAnsi="Arial" w:cs="Arial"/>
          <w:lang w:val="en-GB"/>
        </w:rPr>
      </w:pPr>
      <w:r w:rsidRPr="000A704D">
        <w:rPr>
          <w:rFonts w:ascii="Arial" w:hAnsi="Arial" w:cs="Arial"/>
          <w:lang w:val="en-GB"/>
        </w:rPr>
        <w:t>Fix the cells by applying 2–3 drops of methanol directly to the slide. Allow the methanol to evaporate completely under a chemical fume hood. Slides can be stained immediately or stored at 4 °C for several weeks.</w:t>
      </w:r>
    </w:p>
    <w:p w14:paraId="0612B039" w14:textId="77777777" w:rsidR="003269BB" w:rsidRPr="000A704D" w:rsidRDefault="003269BB" w:rsidP="00810A37">
      <w:pPr>
        <w:numPr>
          <w:ilvl w:val="0"/>
          <w:numId w:val="2"/>
        </w:numPr>
        <w:spacing w:line="360" w:lineRule="auto"/>
        <w:jc w:val="both"/>
        <w:divId w:val="462045610"/>
        <w:rPr>
          <w:rFonts w:ascii="Arial" w:hAnsi="Arial" w:cs="Arial"/>
          <w:lang w:val="en-GB"/>
        </w:rPr>
      </w:pPr>
      <w:r w:rsidRPr="000A704D">
        <w:rPr>
          <w:rFonts w:ascii="Arial" w:hAnsi="Arial" w:cs="Arial"/>
          <w:lang w:val="en-GB"/>
        </w:rPr>
        <w:t>Perform May-</w:t>
      </w:r>
      <w:proofErr w:type="spellStart"/>
      <w:r w:rsidRPr="000A704D">
        <w:rPr>
          <w:rFonts w:ascii="Arial" w:hAnsi="Arial" w:cs="Arial"/>
          <w:lang w:val="en-GB"/>
        </w:rPr>
        <w:t>Grünwald</w:t>
      </w:r>
      <w:proofErr w:type="spellEnd"/>
      <w:r w:rsidRPr="000A704D">
        <w:rPr>
          <w:rFonts w:ascii="Arial" w:hAnsi="Arial" w:cs="Arial"/>
          <w:lang w:val="en-GB"/>
        </w:rPr>
        <w:t>-Giemsa staining:</w:t>
      </w:r>
    </w:p>
    <w:p w14:paraId="15FF263E" w14:textId="77777777" w:rsidR="003269BB" w:rsidRPr="000A704D" w:rsidRDefault="003269BB" w:rsidP="00810A37">
      <w:pPr>
        <w:numPr>
          <w:ilvl w:val="0"/>
          <w:numId w:val="1"/>
        </w:numPr>
        <w:spacing w:line="360" w:lineRule="auto"/>
        <w:divId w:val="462045610"/>
        <w:rPr>
          <w:rFonts w:ascii="Arial" w:hAnsi="Arial" w:cs="Arial"/>
          <w:lang w:val="en-GB"/>
        </w:rPr>
      </w:pPr>
      <w:r w:rsidRPr="000A704D">
        <w:rPr>
          <w:rFonts w:ascii="Arial" w:hAnsi="Arial" w:cs="Arial"/>
          <w:lang w:val="en-GB"/>
        </w:rPr>
        <w:t xml:space="preserve">Place the fixed slides in a </w:t>
      </w:r>
      <w:proofErr w:type="spellStart"/>
      <w:r w:rsidRPr="000A704D">
        <w:rPr>
          <w:rFonts w:ascii="Arial" w:hAnsi="Arial" w:cs="Arial"/>
          <w:lang w:val="en-GB"/>
        </w:rPr>
        <w:t>Coplin</w:t>
      </w:r>
      <w:proofErr w:type="spellEnd"/>
      <w:r w:rsidRPr="000A704D">
        <w:rPr>
          <w:rFonts w:ascii="Arial" w:hAnsi="Arial" w:cs="Arial"/>
          <w:lang w:val="en-GB"/>
        </w:rPr>
        <w:t xml:space="preserve"> jar containing May-</w:t>
      </w:r>
      <w:proofErr w:type="spellStart"/>
      <w:r w:rsidRPr="000A704D">
        <w:rPr>
          <w:rFonts w:ascii="Arial" w:hAnsi="Arial" w:cs="Arial"/>
          <w:lang w:val="en-GB"/>
        </w:rPr>
        <w:t>Grünwald</w:t>
      </w:r>
      <w:proofErr w:type="spellEnd"/>
      <w:r w:rsidRPr="000A704D">
        <w:rPr>
          <w:rFonts w:ascii="Arial" w:hAnsi="Arial" w:cs="Arial"/>
          <w:lang w:val="en-GB"/>
        </w:rPr>
        <w:t xml:space="preserve"> working solution (prepared with 15% May-</w:t>
      </w:r>
      <w:proofErr w:type="spellStart"/>
      <w:r w:rsidRPr="000A704D">
        <w:rPr>
          <w:rFonts w:ascii="Arial" w:hAnsi="Arial" w:cs="Arial"/>
          <w:lang w:val="en-GB"/>
        </w:rPr>
        <w:t>Grünwald</w:t>
      </w:r>
      <w:proofErr w:type="spellEnd"/>
      <w:r w:rsidRPr="000A704D">
        <w:rPr>
          <w:rFonts w:ascii="Arial" w:hAnsi="Arial" w:cs="Arial"/>
          <w:lang w:val="en-GB"/>
        </w:rPr>
        <w:t xml:space="preserve"> solution, 10% WEISE buffer solution (pH 7.2) in 75% deionised water) for 6 minutes.</w:t>
      </w:r>
    </w:p>
    <w:p w14:paraId="786AE074" w14:textId="77777777" w:rsidR="003269BB" w:rsidRPr="000A704D" w:rsidRDefault="003269BB" w:rsidP="00810A37">
      <w:pPr>
        <w:numPr>
          <w:ilvl w:val="0"/>
          <w:numId w:val="1"/>
        </w:numPr>
        <w:spacing w:line="360" w:lineRule="auto"/>
        <w:divId w:val="462045610"/>
        <w:rPr>
          <w:rFonts w:ascii="Arial" w:hAnsi="Arial" w:cs="Arial"/>
          <w:lang w:val="en-GB"/>
        </w:rPr>
      </w:pPr>
      <w:r w:rsidRPr="000A704D">
        <w:rPr>
          <w:rFonts w:ascii="Arial" w:hAnsi="Arial" w:cs="Arial"/>
          <w:lang w:val="en-GB"/>
        </w:rPr>
        <w:t>Rinse the slides twice in WEISE buffer solution (pH 7.2), 1 minute each.</w:t>
      </w:r>
    </w:p>
    <w:p w14:paraId="3731AA5E" w14:textId="77777777" w:rsidR="003269BB" w:rsidRPr="000A704D" w:rsidRDefault="003269BB" w:rsidP="00810A37">
      <w:pPr>
        <w:numPr>
          <w:ilvl w:val="0"/>
          <w:numId w:val="1"/>
        </w:numPr>
        <w:spacing w:line="360" w:lineRule="auto"/>
        <w:divId w:val="462045610"/>
        <w:rPr>
          <w:rFonts w:ascii="Arial" w:hAnsi="Arial" w:cs="Arial"/>
          <w:lang w:val="en-GB"/>
        </w:rPr>
      </w:pPr>
      <w:r w:rsidRPr="000A704D">
        <w:rPr>
          <w:rFonts w:ascii="Arial" w:hAnsi="Arial" w:cs="Arial"/>
          <w:lang w:val="en-GB"/>
        </w:rPr>
        <w:t>Transfer the slides into Giemsa working solution (prepared by diluting 5% Giemsa solution in WEISE buffer solution (pH 7.2)) for 20 minutes.</w:t>
      </w:r>
    </w:p>
    <w:p w14:paraId="0761A51B" w14:textId="77777777" w:rsidR="003269BB" w:rsidRPr="000A704D" w:rsidRDefault="003269BB" w:rsidP="00810A37">
      <w:pPr>
        <w:numPr>
          <w:ilvl w:val="0"/>
          <w:numId w:val="1"/>
        </w:numPr>
        <w:spacing w:line="360" w:lineRule="auto"/>
        <w:divId w:val="462045610"/>
        <w:rPr>
          <w:rFonts w:ascii="Arial" w:hAnsi="Arial" w:cs="Arial"/>
          <w:lang w:val="en-GB"/>
        </w:rPr>
      </w:pPr>
      <w:r w:rsidRPr="000A704D">
        <w:rPr>
          <w:rFonts w:ascii="Arial" w:hAnsi="Arial" w:cs="Arial"/>
          <w:lang w:val="en-GB"/>
        </w:rPr>
        <w:t>Rinse again twice in WEISE buffer solution (pH 7.2), 1 minute each.</w:t>
      </w:r>
    </w:p>
    <w:p w14:paraId="48079ED3" w14:textId="77777777" w:rsidR="003269BB" w:rsidRPr="000A704D" w:rsidRDefault="003269BB" w:rsidP="00810A37">
      <w:pPr>
        <w:numPr>
          <w:ilvl w:val="0"/>
          <w:numId w:val="1"/>
        </w:numPr>
        <w:spacing w:line="360" w:lineRule="auto"/>
        <w:divId w:val="462045610"/>
        <w:rPr>
          <w:rFonts w:ascii="Arial" w:hAnsi="Arial" w:cs="Arial"/>
          <w:lang w:val="en-GB"/>
        </w:rPr>
      </w:pPr>
      <w:r w:rsidRPr="000A704D">
        <w:rPr>
          <w:rFonts w:ascii="Arial" w:hAnsi="Arial" w:cs="Arial"/>
          <w:lang w:val="en-GB"/>
        </w:rPr>
        <w:t>Assess staining under a light microscope. If staining appears too weak, repeat the staining procedure.</w:t>
      </w:r>
    </w:p>
    <w:p w14:paraId="6764F052" w14:textId="3C065350" w:rsidR="003269BB" w:rsidRPr="000A704D" w:rsidRDefault="003269BB" w:rsidP="00810A37">
      <w:pPr>
        <w:numPr>
          <w:ilvl w:val="0"/>
          <w:numId w:val="1"/>
        </w:numPr>
        <w:spacing w:after="240" w:line="360" w:lineRule="auto"/>
        <w:divId w:val="462045610"/>
        <w:rPr>
          <w:rFonts w:ascii="Arial" w:hAnsi="Arial" w:cs="Arial"/>
          <w:lang w:val="en-GB"/>
        </w:rPr>
      </w:pPr>
      <w:r w:rsidRPr="000A704D">
        <w:rPr>
          <w:rFonts w:ascii="Arial" w:hAnsi="Arial" w:cs="Arial"/>
          <w:lang w:val="en-GB"/>
        </w:rPr>
        <w:t>If satisfactory, mount the slide with a coverslip using a non-aqueous mounting medium (e.g., DPX) and let it dry.</w:t>
      </w:r>
    </w:p>
    <w:p w14:paraId="26647AAB" w14:textId="77777777" w:rsidR="003269BB" w:rsidRPr="000A704D" w:rsidRDefault="003269BB" w:rsidP="00810A37">
      <w:pPr>
        <w:spacing w:before="240" w:after="240" w:line="360" w:lineRule="auto"/>
        <w:ind w:left="1440"/>
        <w:divId w:val="462045610"/>
        <w:rPr>
          <w:rFonts w:ascii="Arial" w:hAnsi="Arial" w:cs="Arial"/>
          <w:lang w:val="en-GB"/>
        </w:rPr>
      </w:pPr>
      <w:r w:rsidRPr="000A704D">
        <w:rPr>
          <w:rFonts w:ascii="Arial" w:hAnsi="Arial" w:cs="Arial"/>
          <w:b/>
          <w:lang w:val="en-GB"/>
        </w:rPr>
        <w:t>Note</w:t>
      </w:r>
      <w:r w:rsidRPr="000A704D">
        <w:rPr>
          <w:rFonts w:ascii="Arial" w:hAnsi="Arial" w:cs="Arial"/>
          <w:lang w:val="en-GB"/>
        </w:rPr>
        <w:t>: Other cytological stains, such as Papanicolaou, may also be suitable for identifying the major vaginal epithelial cell types.</w:t>
      </w:r>
    </w:p>
    <w:p w14:paraId="77C2B5C7" w14:textId="77777777" w:rsidR="003269BB" w:rsidRPr="000A704D" w:rsidRDefault="003269BB" w:rsidP="00810A37">
      <w:pPr>
        <w:numPr>
          <w:ilvl w:val="0"/>
          <w:numId w:val="2"/>
        </w:numPr>
        <w:spacing w:line="360" w:lineRule="auto"/>
        <w:jc w:val="both"/>
        <w:divId w:val="462045610"/>
        <w:rPr>
          <w:rFonts w:ascii="Arial" w:hAnsi="Arial" w:cs="Arial"/>
          <w:lang w:val="en-GB"/>
        </w:rPr>
      </w:pPr>
      <w:r w:rsidRPr="000A704D">
        <w:rPr>
          <w:rFonts w:ascii="Arial" w:hAnsi="Arial" w:cs="Arial"/>
          <w:lang w:val="en-GB"/>
        </w:rPr>
        <w:t>Observe the stained slide under a light microscope. Five distinct vaginal cell types can typically be identified in guinea pig smears (Fig. 3A):</w:t>
      </w:r>
    </w:p>
    <w:p w14:paraId="03C49453" w14:textId="77777777" w:rsidR="003269BB" w:rsidRPr="000A704D" w:rsidRDefault="003269BB" w:rsidP="00810A37">
      <w:pPr>
        <w:numPr>
          <w:ilvl w:val="1"/>
          <w:numId w:val="2"/>
        </w:numPr>
        <w:spacing w:line="360" w:lineRule="auto"/>
        <w:jc w:val="both"/>
        <w:divId w:val="462045610"/>
        <w:rPr>
          <w:rFonts w:ascii="Arial" w:hAnsi="Arial" w:cs="Arial"/>
          <w:lang w:val="en-GB"/>
        </w:rPr>
      </w:pPr>
      <w:r w:rsidRPr="000A704D">
        <w:rPr>
          <w:rFonts w:ascii="Arial" w:hAnsi="Arial" w:cs="Arial"/>
          <w:lang w:val="en-GB"/>
        </w:rPr>
        <w:t>Leukocytes: Small, polymorphonuclear cells with nearly colourless cytoplasm.</w:t>
      </w:r>
    </w:p>
    <w:p w14:paraId="277ADF8A" w14:textId="77777777" w:rsidR="003269BB" w:rsidRPr="000A704D" w:rsidRDefault="003269BB" w:rsidP="00810A37">
      <w:pPr>
        <w:numPr>
          <w:ilvl w:val="1"/>
          <w:numId w:val="2"/>
        </w:numPr>
        <w:spacing w:line="360" w:lineRule="auto"/>
        <w:jc w:val="both"/>
        <w:divId w:val="462045610"/>
        <w:rPr>
          <w:rFonts w:ascii="Arial" w:hAnsi="Arial" w:cs="Arial"/>
          <w:lang w:val="en-GB"/>
        </w:rPr>
      </w:pPr>
      <w:r w:rsidRPr="000A704D">
        <w:rPr>
          <w:rFonts w:ascii="Arial" w:hAnsi="Arial" w:cs="Arial"/>
          <w:lang w:val="en-GB"/>
        </w:rPr>
        <w:lastRenderedPageBreak/>
        <w:t>Parabasal cells: Round cells with a clearly defined membrane and a large, centrally located nucleus.</w:t>
      </w:r>
    </w:p>
    <w:p w14:paraId="2FDE6B21" w14:textId="77777777" w:rsidR="003269BB" w:rsidRPr="000A704D" w:rsidRDefault="003269BB" w:rsidP="00810A37">
      <w:pPr>
        <w:numPr>
          <w:ilvl w:val="1"/>
          <w:numId w:val="2"/>
        </w:numPr>
        <w:spacing w:line="360" w:lineRule="auto"/>
        <w:jc w:val="both"/>
        <w:divId w:val="462045610"/>
        <w:rPr>
          <w:rFonts w:ascii="Arial" w:hAnsi="Arial" w:cs="Arial"/>
          <w:lang w:val="en-GB"/>
        </w:rPr>
      </w:pPr>
      <w:r w:rsidRPr="000A704D">
        <w:rPr>
          <w:rFonts w:ascii="Arial" w:hAnsi="Arial" w:cs="Arial"/>
          <w:lang w:val="en-GB"/>
        </w:rPr>
        <w:t>Intermediate cells: Cells with a smaller nucleus and irregular cell borders.</w:t>
      </w:r>
    </w:p>
    <w:p w14:paraId="02C09B19" w14:textId="77777777" w:rsidR="003269BB" w:rsidRPr="000A704D" w:rsidRDefault="003269BB" w:rsidP="00810A37">
      <w:pPr>
        <w:numPr>
          <w:ilvl w:val="1"/>
          <w:numId w:val="2"/>
        </w:numPr>
        <w:spacing w:line="360" w:lineRule="auto"/>
        <w:jc w:val="both"/>
        <w:divId w:val="462045610"/>
        <w:rPr>
          <w:rFonts w:ascii="Arial" w:hAnsi="Arial" w:cs="Arial"/>
          <w:lang w:val="en-GB"/>
        </w:rPr>
      </w:pPr>
      <w:r w:rsidRPr="000A704D">
        <w:rPr>
          <w:rFonts w:ascii="Arial" w:hAnsi="Arial" w:cs="Arial"/>
          <w:lang w:val="en-GB"/>
        </w:rPr>
        <w:t>Superficial cells: Cells with faintly stained cytoplasm and fading nuclei.</w:t>
      </w:r>
    </w:p>
    <w:p w14:paraId="320AB3D9" w14:textId="77777777" w:rsidR="003269BB" w:rsidRPr="000A704D" w:rsidRDefault="003269BB" w:rsidP="00810A37">
      <w:pPr>
        <w:numPr>
          <w:ilvl w:val="1"/>
          <w:numId w:val="2"/>
        </w:numPr>
        <w:spacing w:after="240" w:line="360" w:lineRule="auto"/>
        <w:jc w:val="both"/>
        <w:divId w:val="462045610"/>
        <w:rPr>
          <w:rFonts w:ascii="Arial" w:hAnsi="Arial" w:cs="Arial"/>
          <w:lang w:val="en-GB"/>
        </w:rPr>
      </w:pPr>
      <w:proofErr w:type="spellStart"/>
      <w:r w:rsidRPr="000A704D">
        <w:rPr>
          <w:rFonts w:ascii="Arial" w:hAnsi="Arial" w:cs="Arial"/>
          <w:lang w:val="en-GB"/>
        </w:rPr>
        <w:t>Anuclear</w:t>
      </w:r>
      <w:proofErr w:type="spellEnd"/>
      <w:r w:rsidRPr="000A704D">
        <w:rPr>
          <w:rFonts w:ascii="Arial" w:hAnsi="Arial" w:cs="Arial"/>
          <w:lang w:val="en-GB"/>
        </w:rPr>
        <w:t xml:space="preserve"> cells: Large, flat cells lacking visible nuclei and with poorly defined membranes.</w:t>
      </w:r>
    </w:p>
    <w:p w14:paraId="5FA2544A" w14:textId="5877C37A" w:rsidR="003269BB" w:rsidRPr="000A704D" w:rsidRDefault="003269BB" w:rsidP="00810A37">
      <w:pPr>
        <w:spacing w:after="240" w:line="360" w:lineRule="auto"/>
        <w:ind w:left="1440"/>
        <w:jc w:val="both"/>
        <w:divId w:val="462045610"/>
        <w:rPr>
          <w:rFonts w:ascii="Arial" w:hAnsi="Arial" w:cs="Arial"/>
          <w:lang w:val="en-GB"/>
        </w:rPr>
      </w:pPr>
      <w:r w:rsidRPr="000A704D">
        <w:rPr>
          <w:rFonts w:ascii="Arial" w:hAnsi="Arial" w:cs="Arial"/>
          <w:b/>
          <w:lang w:val="en-GB"/>
        </w:rPr>
        <w:t>Note</w:t>
      </w:r>
      <w:r w:rsidRPr="000A704D">
        <w:rPr>
          <w:rFonts w:ascii="Arial" w:hAnsi="Arial" w:cs="Arial"/>
          <w:lang w:val="en-GB"/>
        </w:rPr>
        <w:t xml:space="preserve">: The distribution of these cells correlates with the </w:t>
      </w:r>
      <w:proofErr w:type="spellStart"/>
      <w:r w:rsidRPr="000A704D">
        <w:rPr>
          <w:rFonts w:ascii="Arial" w:hAnsi="Arial" w:cs="Arial"/>
          <w:lang w:val="en-GB"/>
        </w:rPr>
        <w:t>estrous</w:t>
      </w:r>
      <w:proofErr w:type="spellEnd"/>
      <w:r w:rsidRPr="000A704D">
        <w:rPr>
          <w:rFonts w:ascii="Arial" w:hAnsi="Arial" w:cs="Arial"/>
          <w:lang w:val="en-GB"/>
        </w:rPr>
        <w:t xml:space="preserve"> cycle. Leukocytes and parabasal cells are most abundant during the opening phase, decrease through the open and closing phases, and are largely absent during the second half of the closed phase of the cycle (Fig. 3B).</w:t>
      </w:r>
    </w:p>
    <w:p w14:paraId="71887E29" w14:textId="77777777" w:rsidR="003269BB" w:rsidRPr="000A704D" w:rsidRDefault="003269BB" w:rsidP="00810A37">
      <w:pPr>
        <w:widowControl w:val="0"/>
        <w:pBdr>
          <w:top w:val="nil"/>
          <w:left w:val="nil"/>
          <w:bottom w:val="nil"/>
          <w:right w:val="nil"/>
          <w:between w:val="nil"/>
        </w:pBdr>
        <w:spacing w:line="360" w:lineRule="auto"/>
        <w:jc w:val="both"/>
        <w:divId w:val="462045610"/>
        <w:rPr>
          <w:rFonts w:ascii="Arial" w:hAnsi="Arial" w:cs="Arial"/>
          <w:lang w:val="en-GB"/>
        </w:rPr>
      </w:pPr>
      <w:r w:rsidRPr="000A704D">
        <w:rPr>
          <w:rFonts w:ascii="Arial" w:hAnsi="Arial" w:cs="Arial"/>
          <w:lang w:val="en-GB"/>
        </w:rPr>
        <w:t>&lt;&lt;Fig.3_Vaginal cytology.jpg&gt;&gt;</w:t>
      </w:r>
    </w:p>
    <w:p w14:paraId="1C5CDE96" w14:textId="4FEE6349" w:rsidR="003269BB" w:rsidRPr="000A704D" w:rsidRDefault="003269BB" w:rsidP="00810A37">
      <w:pPr>
        <w:widowControl w:val="0"/>
        <w:pBdr>
          <w:top w:val="nil"/>
          <w:left w:val="nil"/>
          <w:bottom w:val="nil"/>
          <w:right w:val="nil"/>
          <w:between w:val="nil"/>
        </w:pBdr>
        <w:spacing w:line="360" w:lineRule="auto"/>
        <w:jc w:val="both"/>
        <w:divId w:val="462045610"/>
        <w:rPr>
          <w:rFonts w:ascii="Arial" w:hAnsi="Arial" w:cs="Arial"/>
          <w:b/>
          <w:lang w:val="en-GB"/>
        </w:rPr>
      </w:pPr>
      <w:r w:rsidRPr="000A704D">
        <w:rPr>
          <w:rFonts w:ascii="Arial" w:hAnsi="Arial" w:cs="Arial"/>
          <w:lang w:val="en-GB"/>
        </w:rPr>
        <w:br/>
      </w:r>
      <w:r w:rsidRPr="000A704D">
        <w:rPr>
          <w:rFonts w:ascii="Arial" w:hAnsi="Arial" w:cs="Arial"/>
          <w:b/>
          <w:lang w:val="en-GB"/>
        </w:rPr>
        <w:t xml:space="preserve">Figure 3. Vaginal cytology across the </w:t>
      </w:r>
      <w:proofErr w:type="spellStart"/>
      <w:r w:rsidRPr="000A704D">
        <w:rPr>
          <w:rFonts w:ascii="Arial" w:hAnsi="Arial" w:cs="Arial"/>
          <w:b/>
          <w:lang w:val="en-GB"/>
        </w:rPr>
        <w:t>estrous</w:t>
      </w:r>
      <w:proofErr w:type="spellEnd"/>
      <w:r w:rsidRPr="000A704D">
        <w:rPr>
          <w:rFonts w:ascii="Arial" w:hAnsi="Arial" w:cs="Arial"/>
          <w:b/>
          <w:lang w:val="en-GB"/>
        </w:rPr>
        <w:t xml:space="preserve"> cycle. </w:t>
      </w:r>
      <w:r w:rsidRPr="000A704D">
        <w:rPr>
          <w:rFonts w:ascii="Arial" w:hAnsi="Arial" w:cs="Arial"/>
          <w:lang w:val="en-GB"/>
        </w:rPr>
        <w:t xml:space="preserve">(A) Five distinct cell types can be identified in a vaginal smear. Leukocytes are small, polymorphonuclear cells with a nearly colourless cytoplasm. Parabasal cells are round with a clearly defined cell membrane and a large nucleus. Intermediate cells have a smaller nucleus and an irregular cell membrane. Superficial cells show fading cytoplasm and a diminishing nucleus. </w:t>
      </w:r>
      <w:proofErr w:type="spellStart"/>
      <w:r w:rsidRPr="000A704D">
        <w:rPr>
          <w:rFonts w:ascii="Arial" w:hAnsi="Arial" w:cs="Arial"/>
          <w:lang w:val="en-GB"/>
        </w:rPr>
        <w:t>Anuclear</w:t>
      </w:r>
      <w:proofErr w:type="spellEnd"/>
      <w:r w:rsidRPr="000A704D">
        <w:rPr>
          <w:rFonts w:ascii="Arial" w:hAnsi="Arial" w:cs="Arial"/>
          <w:lang w:val="en-GB"/>
        </w:rPr>
        <w:t xml:space="preserve"> cells lack a visible nucleus, and their cell membranes are often poorly defined. (B) The distribution of these cell types varies over the course of the </w:t>
      </w:r>
      <w:proofErr w:type="spellStart"/>
      <w:r w:rsidRPr="000A704D">
        <w:rPr>
          <w:rFonts w:ascii="Arial" w:hAnsi="Arial" w:cs="Arial"/>
          <w:lang w:val="en-GB"/>
        </w:rPr>
        <w:t>estrous</w:t>
      </w:r>
      <w:proofErr w:type="spellEnd"/>
      <w:r w:rsidRPr="000A704D">
        <w:rPr>
          <w:rFonts w:ascii="Arial" w:hAnsi="Arial" w:cs="Arial"/>
          <w:lang w:val="en-GB"/>
        </w:rPr>
        <w:t xml:space="preserve"> cycle (n</w:t>
      </w:r>
      <w:r w:rsidR="00F02AC9" w:rsidRPr="000A704D">
        <w:rPr>
          <w:rFonts w:ascii="Arial" w:hAnsi="Arial" w:cs="Arial"/>
          <w:lang w:val="en-GB"/>
        </w:rPr>
        <w:t xml:space="preserve"> </w:t>
      </w:r>
      <w:r w:rsidRPr="000A704D">
        <w:rPr>
          <w:rFonts w:ascii="Arial" w:hAnsi="Arial" w:cs="Arial"/>
          <w:lang w:val="en-GB"/>
        </w:rPr>
        <w:t>=</w:t>
      </w:r>
      <w:r w:rsidR="00F02AC9" w:rsidRPr="000A704D">
        <w:rPr>
          <w:rFonts w:ascii="Arial" w:hAnsi="Arial" w:cs="Arial"/>
          <w:lang w:val="en-GB"/>
        </w:rPr>
        <w:t xml:space="preserve"> </w:t>
      </w:r>
      <w:r w:rsidRPr="000A704D">
        <w:rPr>
          <w:rFonts w:ascii="Arial" w:hAnsi="Arial" w:cs="Arial"/>
          <w:lang w:val="en-GB"/>
        </w:rPr>
        <w:t>7</w:t>
      </w:r>
      <w:r w:rsidR="00F02AC9" w:rsidRPr="000A704D">
        <w:rPr>
          <w:rFonts w:ascii="Arial" w:hAnsi="Arial" w:cs="Arial"/>
          <w:lang w:val="en-GB"/>
        </w:rPr>
        <w:t>-</w:t>
      </w:r>
      <w:r w:rsidRPr="000A704D">
        <w:rPr>
          <w:rFonts w:ascii="Arial" w:hAnsi="Arial" w:cs="Arial"/>
          <w:lang w:val="en-GB"/>
        </w:rPr>
        <w:t>8).</w:t>
      </w:r>
    </w:p>
    <w:p w14:paraId="31D3E55A" w14:textId="77777777" w:rsidR="003269BB" w:rsidRPr="000A704D" w:rsidRDefault="003269BB" w:rsidP="00810A37">
      <w:pPr>
        <w:widowControl w:val="0"/>
        <w:pBdr>
          <w:top w:val="nil"/>
          <w:left w:val="nil"/>
          <w:bottom w:val="nil"/>
          <w:right w:val="nil"/>
          <w:between w:val="nil"/>
        </w:pBdr>
        <w:spacing w:line="360" w:lineRule="auto"/>
        <w:jc w:val="both"/>
        <w:divId w:val="462045610"/>
        <w:rPr>
          <w:rFonts w:ascii="Arial" w:hAnsi="Arial" w:cs="Arial"/>
          <w:b/>
          <w:lang w:val="en-GB"/>
        </w:rPr>
      </w:pPr>
    </w:p>
    <w:p w14:paraId="291284C4" w14:textId="3F9935D7" w:rsidR="003269BB" w:rsidRPr="000A704D" w:rsidRDefault="003269BB" w:rsidP="00810A37">
      <w:pPr>
        <w:numPr>
          <w:ilvl w:val="0"/>
          <w:numId w:val="2"/>
        </w:numPr>
        <w:spacing w:before="240" w:after="240" w:line="360" w:lineRule="auto"/>
        <w:jc w:val="both"/>
        <w:divId w:val="462045610"/>
        <w:rPr>
          <w:rFonts w:ascii="Arial" w:hAnsi="Arial" w:cs="Arial"/>
          <w:lang w:val="en-GB"/>
        </w:rPr>
      </w:pPr>
      <w:r w:rsidRPr="000A704D">
        <w:rPr>
          <w:rFonts w:ascii="Arial" w:hAnsi="Arial" w:cs="Arial"/>
          <w:lang w:val="en-GB"/>
        </w:rPr>
        <w:t xml:space="preserve">Smears are often unevenly distributed; therefore, scan the entire slide to identify all present cell types. If necessary, capture five representative images to assist with interpretation and documentation. Score the smear using the scoring system shown in Figure 4A, and refer to the scheme in Figure 4B to assess the likelihood of pregnancy. The presence of leukocytes and parabasal cells usually indicates that the animal has already progressed through </w:t>
      </w:r>
      <w:proofErr w:type="spellStart"/>
      <w:r w:rsidRPr="000A704D">
        <w:rPr>
          <w:rFonts w:ascii="Arial" w:hAnsi="Arial" w:cs="Arial"/>
          <w:lang w:val="en-GB"/>
        </w:rPr>
        <w:t>estrous</w:t>
      </w:r>
      <w:proofErr w:type="spellEnd"/>
      <w:r w:rsidRPr="000A704D">
        <w:rPr>
          <w:rFonts w:ascii="Arial" w:hAnsi="Arial" w:cs="Arial"/>
          <w:lang w:val="en-GB"/>
        </w:rPr>
        <w:t xml:space="preserve"> </w:t>
      </w:r>
      <w:hyperlink r:id="rId19">
        <w:r w:rsidRPr="000A704D">
          <w:rPr>
            <w:rFonts w:ascii="Arial" w:hAnsi="Arial" w:cs="Arial"/>
            <w:lang w:val="en-GB"/>
          </w:rPr>
          <w:t>(6)</w:t>
        </w:r>
      </w:hyperlink>
      <w:r w:rsidRPr="000A704D">
        <w:rPr>
          <w:rFonts w:ascii="Arial" w:hAnsi="Arial" w:cs="Arial"/>
          <w:lang w:val="en-GB"/>
        </w:rPr>
        <w:t>. In contrast, a high score of intermediate and/or superficial cells can be indicative of a higher likelihood of pregnancy (Fig.</w:t>
      </w:r>
      <w:r w:rsidR="00D30351" w:rsidRPr="000A704D">
        <w:rPr>
          <w:rFonts w:ascii="Arial" w:hAnsi="Arial" w:cs="Arial"/>
          <w:lang w:val="en-GB"/>
        </w:rPr>
        <w:t xml:space="preserve"> </w:t>
      </w:r>
      <w:r w:rsidRPr="000A704D">
        <w:rPr>
          <w:rFonts w:ascii="Arial" w:hAnsi="Arial" w:cs="Arial"/>
          <w:lang w:val="en-GB"/>
        </w:rPr>
        <w:t>4D). Mucus appears as purple-stained streaks with the May-</w:t>
      </w:r>
      <w:proofErr w:type="spellStart"/>
      <w:r w:rsidRPr="000A704D">
        <w:rPr>
          <w:rFonts w:ascii="Arial" w:hAnsi="Arial" w:cs="Arial"/>
          <w:lang w:val="en-GB"/>
        </w:rPr>
        <w:t>Grünwald</w:t>
      </w:r>
      <w:proofErr w:type="spellEnd"/>
      <w:r w:rsidRPr="000A704D">
        <w:rPr>
          <w:rFonts w:ascii="Arial" w:hAnsi="Arial" w:cs="Arial"/>
          <w:lang w:val="en-GB"/>
        </w:rPr>
        <w:t xml:space="preserve">-Giemsa staining and serves as </w:t>
      </w:r>
      <w:r w:rsidRPr="000A704D">
        <w:rPr>
          <w:rFonts w:ascii="Arial" w:hAnsi="Arial" w:cs="Arial"/>
          <w:lang w:val="en-GB"/>
        </w:rPr>
        <w:lastRenderedPageBreak/>
        <w:t>a useful indicator of potential fertility (Fig.</w:t>
      </w:r>
      <w:r w:rsidR="00D30351" w:rsidRPr="000A704D">
        <w:rPr>
          <w:rFonts w:ascii="Arial" w:hAnsi="Arial" w:cs="Arial"/>
          <w:lang w:val="en-GB"/>
        </w:rPr>
        <w:t xml:space="preserve"> </w:t>
      </w:r>
      <w:r w:rsidRPr="000A704D">
        <w:rPr>
          <w:rFonts w:ascii="Arial" w:hAnsi="Arial" w:cs="Arial"/>
          <w:lang w:val="en-GB"/>
        </w:rPr>
        <w:t xml:space="preserve">4C). Mating is typically carried out for 12–24 hours, often overnight, to align with peak </w:t>
      </w:r>
      <w:proofErr w:type="spellStart"/>
      <w:r w:rsidRPr="000A704D">
        <w:rPr>
          <w:rFonts w:ascii="Arial" w:hAnsi="Arial" w:cs="Arial"/>
          <w:lang w:val="en-GB"/>
        </w:rPr>
        <w:t>estr</w:t>
      </w:r>
      <w:r w:rsidR="00B12694" w:rsidRPr="000A704D">
        <w:rPr>
          <w:rFonts w:ascii="Arial" w:hAnsi="Arial" w:cs="Arial"/>
          <w:lang w:val="en-GB"/>
        </w:rPr>
        <w:t>o</w:t>
      </w:r>
      <w:r w:rsidRPr="000A704D">
        <w:rPr>
          <w:rFonts w:ascii="Arial" w:hAnsi="Arial" w:cs="Arial"/>
          <w:lang w:val="en-GB"/>
        </w:rPr>
        <w:t>us</w:t>
      </w:r>
      <w:proofErr w:type="spellEnd"/>
      <w:r w:rsidRPr="000A704D">
        <w:rPr>
          <w:rFonts w:ascii="Arial" w:hAnsi="Arial" w:cs="Arial"/>
          <w:lang w:val="en-GB"/>
        </w:rPr>
        <w:t xml:space="preserve"> </w:t>
      </w:r>
      <w:hyperlink r:id="rId20">
        <w:r w:rsidRPr="000A704D">
          <w:rPr>
            <w:rFonts w:ascii="Arial" w:hAnsi="Arial" w:cs="Arial"/>
            <w:lang w:val="en-GB"/>
          </w:rPr>
          <w:t>(6)</w:t>
        </w:r>
      </w:hyperlink>
      <w:r w:rsidRPr="000A704D">
        <w:rPr>
          <w:rFonts w:ascii="Arial" w:hAnsi="Arial" w:cs="Arial"/>
          <w:lang w:val="en-GB"/>
        </w:rPr>
        <w:t>.</w:t>
      </w:r>
    </w:p>
    <w:p w14:paraId="467C093A" w14:textId="37004AA7" w:rsidR="003269BB" w:rsidRPr="000A704D" w:rsidRDefault="003269BB" w:rsidP="00810A37">
      <w:pPr>
        <w:spacing w:before="240" w:after="240" w:line="360" w:lineRule="auto"/>
        <w:ind w:left="1440"/>
        <w:jc w:val="both"/>
        <w:divId w:val="462045610"/>
        <w:rPr>
          <w:rFonts w:ascii="Arial" w:hAnsi="Arial" w:cs="Arial"/>
          <w:lang w:val="en-GB"/>
        </w:rPr>
      </w:pPr>
      <w:r w:rsidRPr="000A704D">
        <w:rPr>
          <w:rFonts w:ascii="Arial" w:hAnsi="Arial" w:cs="Arial"/>
          <w:b/>
          <w:lang w:val="en-GB"/>
        </w:rPr>
        <w:t>Note:</w:t>
      </w:r>
      <w:r w:rsidRPr="000A704D">
        <w:rPr>
          <w:rFonts w:ascii="Arial" w:hAnsi="Arial" w:cs="Arial"/>
          <w:lang w:val="en-GB"/>
        </w:rPr>
        <w:t xml:space="preserve"> </w:t>
      </w:r>
      <w:proofErr w:type="spellStart"/>
      <w:r w:rsidRPr="000A704D">
        <w:rPr>
          <w:rFonts w:ascii="Arial" w:hAnsi="Arial" w:cs="Arial"/>
          <w:lang w:val="en-GB"/>
        </w:rPr>
        <w:t>Anuclear</w:t>
      </w:r>
      <w:proofErr w:type="spellEnd"/>
      <w:r w:rsidRPr="000A704D">
        <w:rPr>
          <w:rFonts w:ascii="Arial" w:hAnsi="Arial" w:cs="Arial"/>
          <w:lang w:val="en-GB"/>
        </w:rPr>
        <w:t xml:space="preserve"> cells are commonly present in most smears. However, </w:t>
      </w:r>
      <w:proofErr w:type="spellStart"/>
      <w:r w:rsidRPr="000A704D">
        <w:rPr>
          <w:rFonts w:ascii="Arial" w:hAnsi="Arial" w:cs="Arial"/>
          <w:lang w:val="en-GB"/>
        </w:rPr>
        <w:t>anuclear</w:t>
      </w:r>
      <w:proofErr w:type="spellEnd"/>
      <w:r w:rsidRPr="000A704D">
        <w:rPr>
          <w:rFonts w:ascii="Arial" w:hAnsi="Arial" w:cs="Arial"/>
          <w:lang w:val="en-GB"/>
        </w:rPr>
        <w:t xml:space="preserve">, superficial, and intermediate cells become smaller and highly fragmented just before or during </w:t>
      </w:r>
      <w:proofErr w:type="spellStart"/>
      <w:r w:rsidRPr="000A704D">
        <w:rPr>
          <w:rFonts w:ascii="Arial" w:hAnsi="Arial" w:cs="Arial"/>
          <w:lang w:val="en-GB"/>
        </w:rPr>
        <w:t>estrous</w:t>
      </w:r>
      <w:proofErr w:type="spellEnd"/>
      <w:r w:rsidRPr="000A704D">
        <w:rPr>
          <w:rFonts w:ascii="Arial" w:hAnsi="Arial" w:cs="Arial"/>
          <w:lang w:val="en-GB"/>
        </w:rPr>
        <w:t>. Nuclei without associated cytoplasm may also be observed (Fig. 4C, arrowhead).</w:t>
      </w:r>
    </w:p>
    <w:p w14:paraId="1F7ACE7D" w14:textId="308EC52A" w:rsidR="003269BB" w:rsidRPr="000A704D" w:rsidRDefault="003269BB" w:rsidP="00810A37">
      <w:pPr>
        <w:numPr>
          <w:ilvl w:val="0"/>
          <w:numId w:val="2"/>
        </w:numPr>
        <w:spacing w:before="240" w:after="240" w:line="360" w:lineRule="auto"/>
        <w:jc w:val="both"/>
        <w:divId w:val="462045610"/>
        <w:rPr>
          <w:rFonts w:ascii="Arial" w:hAnsi="Arial" w:cs="Arial"/>
          <w:lang w:val="en-GB"/>
        </w:rPr>
      </w:pPr>
      <w:r w:rsidRPr="000A704D">
        <w:rPr>
          <w:rFonts w:ascii="Arial" w:hAnsi="Arial" w:cs="Arial"/>
          <w:lang w:val="en-GB"/>
        </w:rPr>
        <w:t xml:space="preserve">One day after mating, guinea pigs that have conceived may continue to progress through the </w:t>
      </w:r>
      <w:proofErr w:type="spellStart"/>
      <w:r w:rsidRPr="000A704D">
        <w:rPr>
          <w:rFonts w:ascii="Arial" w:hAnsi="Arial" w:cs="Arial"/>
          <w:lang w:val="en-GB"/>
        </w:rPr>
        <w:t>estrous</w:t>
      </w:r>
      <w:proofErr w:type="spellEnd"/>
      <w:r w:rsidRPr="000A704D">
        <w:rPr>
          <w:rFonts w:ascii="Arial" w:hAnsi="Arial" w:cs="Arial"/>
          <w:lang w:val="en-GB"/>
        </w:rPr>
        <w:t xml:space="preserve"> cycle, and leukocytes and parabasal cells may appear. In contrast, guinea pigs with unsuccessful conception tend to lose parabasal cells and leukocytes from the smear (Fig.</w:t>
      </w:r>
      <w:r w:rsidR="00D30351" w:rsidRPr="000A704D">
        <w:rPr>
          <w:rFonts w:ascii="Arial" w:hAnsi="Arial" w:cs="Arial"/>
          <w:lang w:val="en-GB"/>
        </w:rPr>
        <w:t xml:space="preserve"> </w:t>
      </w:r>
      <w:r w:rsidRPr="000A704D">
        <w:rPr>
          <w:rFonts w:ascii="Arial" w:hAnsi="Arial" w:cs="Arial"/>
          <w:lang w:val="en-GB"/>
        </w:rPr>
        <w:t>4E).</w:t>
      </w:r>
    </w:p>
    <w:p w14:paraId="455051C6" w14:textId="0D54972D" w:rsidR="003269BB" w:rsidRPr="000A704D" w:rsidRDefault="003269BB" w:rsidP="00810A37">
      <w:pPr>
        <w:spacing w:before="240" w:after="240" w:line="360" w:lineRule="auto"/>
        <w:ind w:left="1440"/>
        <w:jc w:val="both"/>
        <w:divId w:val="462045610"/>
        <w:rPr>
          <w:rFonts w:ascii="Arial" w:hAnsi="Arial" w:cs="Arial"/>
          <w:lang w:val="en-GB"/>
        </w:rPr>
      </w:pPr>
      <w:r w:rsidRPr="000A704D">
        <w:rPr>
          <w:rFonts w:ascii="Arial" w:hAnsi="Arial" w:cs="Arial"/>
          <w:b/>
          <w:lang w:val="en-GB"/>
        </w:rPr>
        <w:t>Of note:</w:t>
      </w:r>
      <w:r w:rsidRPr="000A704D">
        <w:rPr>
          <w:rFonts w:ascii="Arial" w:hAnsi="Arial" w:cs="Arial"/>
          <w:lang w:val="en-GB"/>
        </w:rPr>
        <w:t xml:space="preserve"> Attempts were made to detect sperm or other male cells in vaginal smears to confirm coitus using PCR for X and Y chromosome sequences. Published primers </w:t>
      </w:r>
      <w:hyperlink r:id="rId21">
        <w:r w:rsidRPr="000A704D">
          <w:rPr>
            <w:rFonts w:ascii="Arial" w:hAnsi="Arial" w:cs="Arial"/>
            <w:lang w:val="en-GB"/>
          </w:rPr>
          <w:t>(1)</w:t>
        </w:r>
      </w:hyperlink>
      <w:r w:rsidRPr="000A704D">
        <w:rPr>
          <w:rFonts w:ascii="Arial" w:hAnsi="Arial" w:cs="Arial"/>
          <w:lang w:val="en-GB"/>
        </w:rPr>
        <w:t xml:space="preserve"> successfully amplified DNA from liver tissue (Fig. 5) and sperm (data not shown), </w:t>
      </w:r>
      <w:r w:rsidR="00285E42">
        <w:rPr>
          <w:rFonts w:ascii="Arial" w:hAnsi="Arial" w:cs="Arial"/>
          <w:lang w:val="en-GB"/>
        </w:rPr>
        <w:t xml:space="preserve">however, </w:t>
      </w:r>
      <w:r w:rsidRPr="000A704D">
        <w:rPr>
          <w:rFonts w:ascii="Arial" w:hAnsi="Arial" w:cs="Arial"/>
          <w:lang w:val="en-GB"/>
        </w:rPr>
        <w:t>the material obtained from vaginal smears was insufficient for reliable amplification, despite testing multiple purification and lysis protocols.</w:t>
      </w:r>
    </w:p>
    <w:p w14:paraId="355DF3E5" w14:textId="77777777" w:rsidR="003269BB" w:rsidRPr="000A704D" w:rsidRDefault="003269BB" w:rsidP="00810A37">
      <w:pPr>
        <w:widowControl w:val="0"/>
        <w:pBdr>
          <w:top w:val="nil"/>
          <w:left w:val="nil"/>
          <w:bottom w:val="nil"/>
          <w:right w:val="nil"/>
          <w:between w:val="nil"/>
        </w:pBdr>
        <w:spacing w:line="360" w:lineRule="auto"/>
        <w:jc w:val="both"/>
        <w:divId w:val="462045610"/>
        <w:rPr>
          <w:rFonts w:ascii="Arial" w:hAnsi="Arial" w:cs="Arial"/>
          <w:lang w:val="en-GB"/>
        </w:rPr>
      </w:pPr>
      <w:r w:rsidRPr="000A704D">
        <w:rPr>
          <w:rFonts w:ascii="Arial" w:hAnsi="Arial" w:cs="Arial"/>
          <w:lang w:val="en-GB"/>
        </w:rPr>
        <w:t>&lt;&lt;Fig.4_Mating time.jpg&gt;&gt;</w:t>
      </w:r>
    </w:p>
    <w:p w14:paraId="70625F4C" w14:textId="77777777" w:rsidR="003269BB" w:rsidRPr="000A704D" w:rsidRDefault="003269BB" w:rsidP="00810A37">
      <w:pPr>
        <w:widowControl w:val="0"/>
        <w:spacing w:line="360" w:lineRule="auto"/>
        <w:jc w:val="both"/>
        <w:divId w:val="462045610"/>
        <w:rPr>
          <w:rFonts w:ascii="Arial" w:hAnsi="Arial" w:cs="Arial"/>
          <w:lang w:val="en-GB"/>
        </w:rPr>
      </w:pPr>
      <w:r w:rsidRPr="000A704D">
        <w:rPr>
          <w:rFonts w:ascii="Arial" w:hAnsi="Arial" w:cs="Arial"/>
          <w:lang w:val="en-GB"/>
        </w:rPr>
        <w:br/>
      </w:r>
      <w:r w:rsidRPr="000A704D">
        <w:rPr>
          <w:rFonts w:ascii="Arial" w:hAnsi="Arial" w:cs="Arial"/>
          <w:b/>
          <w:lang w:val="en-GB"/>
        </w:rPr>
        <w:t xml:space="preserve">Figure 4. Vaginal cytology as a measure of fertility. </w:t>
      </w:r>
      <w:r w:rsidRPr="000A704D">
        <w:rPr>
          <w:rFonts w:ascii="Arial" w:hAnsi="Arial" w:cs="Arial"/>
          <w:lang w:val="en-GB"/>
        </w:rPr>
        <w:t>(A) Scoring system based on the relative presence of different vaginal cell types. (B) Decision-making scheme to assess the likelihood of a positive pregnancy outcome. (C) Representative vaginal smears from the day of mating in one pregnant and one non-pregnant animal. In the pregnant animal, fragmented cells and mucus are visible, whereas in the non-pregnant animal, large, well-defined cells predominate. (D) Distribution of cell types on the day of mating in animals that were later confirmed to be pregnant or failed to conceive. (E) Changes in cell type distribution one day after mating in animals that were later confirmed to be pregnant or failed to conceive.</w:t>
      </w:r>
    </w:p>
    <w:p w14:paraId="08EECEEA" w14:textId="77777777" w:rsidR="003269BB" w:rsidRPr="000A704D" w:rsidRDefault="003269BB" w:rsidP="00810A37">
      <w:pPr>
        <w:widowControl w:val="0"/>
        <w:pBdr>
          <w:top w:val="nil"/>
          <w:left w:val="nil"/>
          <w:bottom w:val="nil"/>
          <w:right w:val="nil"/>
          <w:between w:val="nil"/>
        </w:pBdr>
        <w:spacing w:line="360" w:lineRule="auto"/>
        <w:jc w:val="both"/>
        <w:divId w:val="462045610"/>
        <w:rPr>
          <w:rFonts w:ascii="Arial" w:hAnsi="Arial" w:cs="Arial"/>
          <w:b/>
          <w:lang w:val="en-GB"/>
        </w:rPr>
      </w:pPr>
    </w:p>
    <w:p w14:paraId="4C84947D" w14:textId="77777777" w:rsidR="003269BB" w:rsidRPr="000A704D" w:rsidRDefault="003269BB" w:rsidP="00810A37">
      <w:pPr>
        <w:widowControl w:val="0"/>
        <w:pBdr>
          <w:top w:val="nil"/>
          <w:left w:val="nil"/>
          <w:bottom w:val="nil"/>
          <w:right w:val="nil"/>
          <w:between w:val="nil"/>
        </w:pBdr>
        <w:spacing w:line="360" w:lineRule="auto"/>
        <w:jc w:val="both"/>
        <w:divId w:val="462045610"/>
        <w:rPr>
          <w:rFonts w:ascii="Arial" w:hAnsi="Arial" w:cs="Arial"/>
          <w:lang w:val="en-GB"/>
        </w:rPr>
      </w:pPr>
      <w:r w:rsidRPr="000A704D">
        <w:rPr>
          <w:rFonts w:ascii="Arial" w:hAnsi="Arial" w:cs="Arial"/>
          <w:lang w:val="en-GB"/>
        </w:rPr>
        <w:t>&lt;&lt;Fig.5_Genotyping vaginal smear.jpg&gt;&gt;</w:t>
      </w:r>
    </w:p>
    <w:p w14:paraId="15416311" w14:textId="3708A29D" w:rsidR="003269BB" w:rsidRPr="000A704D" w:rsidRDefault="003269BB" w:rsidP="00810A37">
      <w:pPr>
        <w:widowControl w:val="0"/>
        <w:spacing w:line="360" w:lineRule="auto"/>
        <w:jc w:val="both"/>
        <w:divId w:val="462045610"/>
        <w:rPr>
          <w:rFonts w:ascii="Arial" w:hAnsi="Arial" w:cs="Arial"/>
          <w:b/>
          <w:lang w:val="en-GB"/>
        </w:rPr>
      </w:pPr>
      <w:r w:rsidRPr="000A704D">
        <w:rPr>
          <w:rFonts w:ascii="Arial" w:hAnsi="Arial" w:cs="Arial"/>
          <w:lang w:val="en-GB"/>
        </w:rPr>
        <w:br/>
      </w:r>
      <w:r w:rsidRPr="000A704D">
        <w:rPr>
          <w:rFonts w:ascii="Arial" w:hAnsi="Arial" w:cs="Arial"/>
          <w:b/>
          <w:lang w:val="en-GB"/>
        </w:rPr>
        <w:t xml:space="preserve">Figure 5. Insufficient DNA </w:t>
      </w:r>
      <w:r w:rsidR="00D30351" w:rsidRPr="000A704D">
        <w:rPr>
          <w:rFonts w:ascii="Arial" w:hAnsi="Arial" w:cs="Arial"/>
          <w:b/>
          <w:lang w:val="en-GB"/>
        </w:rPr>
        <w:t>y</w:t>
      </w:r>
      <w:r w:rsidRPr="000A704D">
        <w:rPr>
          <w:rFonts w:ascii="Arial" w:hAnsi="Arial" w:cs="Arial"/>
          <w:b/>
          <w:lang w:val="en-GB"/>
        </w:rPr>
        <w:t xml:space="preserve">ield from </w:t>
      </w:r>
      <w:r w:rsidR="00D30351" w:rsidRPr="000A704D">
        <w:rPr>
          <w:rFonts w:ascii="Arial" w:hAnsi="Arial" w:cs="Arial"/>
          <w:b/>
          <w:lang w:val="en-GB"/>
        </w:rPr>
        <w:t>v</w:t>
      </w:r>
      <w:r w:rsidRPr="000A704D">
        <w:rPr>
          <w:rFonts w:ascii="Arial" w:hAnsi="Arial" w:cs="Arial"/>
          <w:b/>
          <w:lang w:val="en-GB"/>
        </w:rPr>
        <w:t xml:space="preserve">aginal </w:t>
      </w:r>
      <w:r w:rsidR="00D30351" w:rsidRPr="000A704D">
        <w:rPr>
          <w:rFonts w:ascii="Arial" w:hAnsi="Arial" w:cs="Arial"/>
          <w:b/>
          <w:lang w:val="en-GB"/>
        </w:rPr>
        <w:t>s</w:t>
      </w:r>
      <w:r w:rsidRPr="000A704D">
        <w:rPr>
          <w:rFonts w:ascii="Arial" w:hAnsi="Arial" w:cs="Arial"/>
          <w:b/>
          <w:lang w:val="en-GB"/>
        </w:rPr>
        <w:t xml:space="preserve">mears for </w:t>
      </w:r>
      <w:r w:rsidR="00D30351" w:rsidRPr="000A704D">
        <w:rPr>
          <w:rFonts w:ascii="Arial" w:hAnsi="Arial" w:cs="Arial"/>
          <w:b/>
          <w:lang w:val="en-GB"/>
        </w:rPr>
        <w:t>s</w:t>
      </w:r>
      <w:r w:rsidRPr="000A704D">
        <w:rPr>
          <w:rFonts w:ascii="Arial" w:hAnsi="Arial" w:cs="Arial"/>
          <w:b/>
          <w:lang w:val="en-GB"/>
        </w:rPr>
        <w:t xml:space="preserve">ex </w:t>
      </w:r>
      <w:r w:rsidR="00D30351" w:rsidRPr="000A704D">
        <w:rPr>
          <w:rFonts w:ascii="Arial" w:hAnsi="Arial" w:cs="Arial"/>
          <w:b/>
          <w:lang w:val="en-GB"/>
        </w:rPr>
        <w:t>c</w:t>
      </w:r>
      <w:r w:rsidRPr="000A704D">
        <w:rPr>
          <w:rFonts w:ascii="Arial" w:hAnsi="Arial" w:cs="Arial"/>
          <w:b/>
          <w:lang w:val="en-GB"/>
        </w:rPr>
        <w:t xml:space="preserve">hromosome PCR </w:t>
      </w:r>
      <w:r w:rsidR="00D30351" w:rsidRPr="000A704D">
        <w:rPr>
          <w:rFonts w:ascii="Arial" w:hAnsi="Arial" w:cs="Arial"/>
          <w:b/>
          <w:lang w:val="en-GB"/>
        </w:rPr>
        <w:lastRenderedPageBreak/>
        <w:t>d</w:t>
      </w:r>
      <w:r w:rsidRPr="000A704D">
        <w:rPr>
          <w:rFonts w:ascii="Arial" w:hAnsi="Arial" w:cs="Arial"/>
          <w:b/>
          <w:lang w:val="en-GB"/>
        </w:rPr>
        <w:t xml:space="preserve">etection. </w:t>
      </w:r>
      <w:r w:rsidRPr="000A704D">
        <w:rPr>
          <w:rFonts w:ascii="Arial" w:hAnsi="Arial" w:cs="Arial"/>
          <w:lang w:val="en-GB"/>
        </w:rPr>
        <w:t xml:space="preserve">Agarose gel showing PCR amplification using a temperature gradient on male and female liver tissue samples. The expected 212 bp band corresponds to Dystrophin (X chromosome), and the 135 bp and 88 bp bands correspond to </w:t>
      </w:r>
      <w:proofErr w:type="spellStart"/>
      <w:r w:rsidRPr="000A704D">
        <w:rPr>
          <w:rFonts w:ascii="Arial" w:hAnsi="Arial" w:cs="Arial"/>
          <w:lang w:val="en-GB"/>
        </w:rPr>
        <w:t>Sry</w:t>
      </w:r>
      <w:proofErr w:type="spellEnd"/>
      <w:r w:rsidRPr="000A704D">
        <w:rPr>
          <w:rFonts w:ascii="Arial" w:hAnsi="Arial" w:cs="Arial"/>
          <w:lang w:val="en-GB"/>
        </w:rPr>
        <w:t xml:space="preserve"> (Y chromosome). Male liver tissue shows bands for both X and Y chromosomes, while female liver tissue shows only the X-chromosome band. No specific bands are detected in DNA extracted from the vaginal smear sample, indicating insufficient DNA for detection. Note that faint, non-specific bands</w:t>
      </w:r>
      <w:r w:rsidR="0048746D" w:rsidRPr="000A704D">
        <w:rPr>
          <w:rFonts w:ascii="Arial" w:hAnsi="Arial" w:cs="Arial"/>
          <w:lang w:val="en-GB"/>
        </w:rPr>
        <w:t xml:space="preserve">, </w:t>
      </w:r>
      <w:r w:rsidRPr="000A704D">
        <w:rPr>
          <w:rFonts w:ascii="Arial" w:hAnsi="Arial" w:cs="Arial"/>
          <w:lang w:val="en-GB"/>
        </w:rPr>
        <w:t>likely primer dimers</w:t>
      </w:r>
      <w:r w:rsidR="0048746D" w:rsidRPr="000A704D">
        <w:rPr>
          <w:rFonts w:ascii="Arial" w:hAnsi="Arial" w:cs="Arial"/>
          <w:lang w:val="en-GB"/>
        </w:rPr>
        <w:t xml:space="preserve">, </w:t>
      </w:r>
      <w:r w:rsidRPr="000A704D">
        <w:rPr>
          <w:rFonts w:ascii="Arial" w:hAnsi="Arial" w:cs="Arial"/>
          <w:lang w:val="en-GB"/>
        </w:rPr>
        <w:t>appear in most samples and migrate below 88 bp.</w:t>
      </w:r>
    </w:p>
    <w:p w14:paraId="08824CFC" w14:textId="77777777" w:rsidR="003269BB" w:rsidRPr="000A704D" w:rsidRDefault="003269BB" w:rsidP="00810A37">
      <w:pPr>
        <w:widowControl w:val="0"/>
        <w:pBdr>
          <w:top w:val="nil"/>
          <w:left w:val="nil"/>
          <w:bottom w:val="nil"/>
          <w:right w:val="nil"/>
          <w:between w:val="nil"/>
        </w:pBdr>
        <w:spacing w:line="360" w:lineRule="auto"/>
        <w:jc w:val="both"/>
        <w:divId w:val="462045610"/>
        <w:rPr>
          <w:rFonts w:ascii="Arial" w:hAnsi="Arial" w:cs="Arial"/>
          <w:b/>
          <w:lang w:val="en-GB"/>
        </w:rPr>
      </w:pPr>
    </w:p>
    <w:p w14:paraId="09D00FCE" w14:textId="77777777" w:rsidR="003269BB" w:rsidRPr="000A704D" w:rsidRDefault="003269BB" w:rsidP="00810A37">
      <w:pPr>
        <w:spacing w:line="360" w:lineRule="auto"/>
        <w:jc w:val="both"/>
        <w:divId w:val="462045610"/>
        <w:rPr>
          <w:rFonts w:ascii="Arial" w:hAnsi="Arial" w:cs="Arial"/>
          <w:color w:val="FF00FF"/>
          <w:lang w:val="en-GB"/>
        </w:rPr>
      </w:pPr>
      <w:r w:rsidRPr="000A704D">
        <w:rPr>
          <w:rFonts w:ascii="Arial" w:hAnsi="Arial" w:cs="Arial"/>
          <w:b/>
          <w:lang w:val="en-GB"/>
        </w:rPr>
        <w:t>Ultrasound examination</w:t>
      </w:r>
    </w:p>
    <w:p w14:paraId="0DFB046A" w14:textId="473DF02D" w:rsidR="003269BB" w:rsidRPr="000A704D" w:rsidRDefault="003269BB" w:rsidP="00810A37">
      <w:pPr>
        <w:numPr>
          <w:ilvl w:val="0"/>
          <w:numId w:val="2"/>
        </w:numPr>
        <w:spacing w:line="360" w:lineRule="auto"/>
        <w:jc w:val="both"/>
        <w:divId w:val="462045610"/>
        <w:rPr>
          <w:rFonts w:ascii="Arial" w:hAnsi="Arial" w:cs="Arial"/>
          <w:lang w:val="en-GB"/>
        </w:rPr>
      </w:pPr>
      <w:r w:rsidRPr="000A704D">
        <w:rPr>
          <w:rFonts w:ascii="Arial" w:hAnsi="Arial" w:cs="Arial"/>
          <w:lang w:val="en-GB"/>
        </w:rPr>
        <w:t xml:space="preserve">Early pregnancy detection is possible via transabdominal ultrasound as early as </w:t>
      </w:r>
      <w:r w:rsidR="00B12694" w:rsidRPr="000A704D">
        <w:rPr>
          <w:rFonts w:ascii="Arial" w:hAnsi="Arial" w:cs="Arial"/>
          <w:lang w:val="en-GB"/>
        </w:rPr>
        <w:t>E</w:t>
      </w:r>
      <w:r w:rsidRPr="000A704D">
        <w:rPr>
          <w:rFonts w:ascii="Arial" w:hAnsi="Arial" w:cs="Arial"/>
          <w:lang w:val="en-GB"/>
        </w:rPr>
        <w:t>12. The procedure should be performed by two trained personnel experienced in handling the guinea pigs. Prepare a soft surface using towels for the guinea pig to lie on in an empty cage or on an examination table, and have a clean towel ready to remove excess ultrasound gel after the procedure.</w:t>
      </w:r>
    </w:p>
    <w:p w14:paraId="71E52149" w14:textId="77777777" w:rsidR="003269BB" w:rsidRPr="000A704D" w:rsidRDefault="003269BB" w:rsidP="00810A37">
      <w:pPr>
        <w:numPr>
          <w:ilvl w:val="0"/>
          <w:numId w:val="2"/>
        </w:numPr>
        <w:spacing w:after="240" w:line="360" w:lineRule="auto"/>
        <w:jc w:val="both"/>
        <w:divId w:val="462045610"/>
        <w:rPr>
          <w:rFonts w:ascii="Arial" w:hAnsi="Arial" w:cs="Arial"/>
          <w:lang w:val="en-GB"/>
        </w:rPr>
      </w:pPr>
      <w:r w:rsidRPr="000A704D">
        <w:rPr>
          <w:rFonts w:ascii="Arial" w:hAnsi="Arial" w:cs="Arial"/>
          <w:lang w:val="en-GB"/>
        </w:rPr>
        <w:t>Shaving the abdomen is required for optimal image quality. One person should hold the guinea pig upright while the other uses an electric razor to shave the area from the caudal ribs to the cranial pelvic region (see Fig. 6A</w:t>
      </w:r>
      <w:r w:rsidRPr="000A704D">
        <w:rPr>
          <w:rFonts w:ascii="Arial" w:hAnsi="Arial" w:cs="Arial"/>
          <w:b/>
          <w:lang w:val="en-GB"/>
        </w:rPr>
        <w:t xml:space="preserve">, </w:t>
      </w:r>
      <w:r w:rsidRPr="000A704D">
        <w:rPr>
          <w:rFonts w:ascii="Arial" w:hAnsi="Arial" w:cs="Arial"/>
          <w:lang w:val="en-GB"/>
        </w:rPr>
        <w:t>dashed outline). Take care to avoid injury to the mammary glands during shaving.</w:t>
      </w:r>
    </w:p>
    <w:p w14:paraId="7E3AD1FF" w14:textId="66F36E5B" w:rsidR="003269BB" w:rsidRPr="000A704D" w:rsidRDefault="003269BB" w:rsidP="00810A37">
      <w:pPr>
        <w:spacing w:after="240" w:line="360" w:lineRule="auto"/>
        <w:ind w:left="1440"/>
        <w:jc w:val="both"/>
        <w:divId w:val="462045610"/>
        <w:rPr>
          <w:rFonts w:ascii="Arial" w:hAnsi="Arial" w:cs="Arial"/>
          <w:lang w:val="en-GB"/>
        </w:rPr>
      </w:pPr>
      <w:r w:rsidRPr="000A704D">
        <w:rPr>
          <w:rFonts w:ascii="Arial" w:hAnsi="Arial" w:cs="Arial"/>
          <w:b/>
          <w:lang w:val="en-GB"/>
        </w:rPr>
        <w:t>Note:</w:t>
      </w:r>
      <w:r w:rsidRPr="000A704D">
        <w:rPr>
          <w:rFonts w:ascii="Arial" w:hAnsi="Arial" w:cs="Arial"/>
          <w:lang w:val="en-GB"/>
        </w:rPr>
        <w:t xml:space="preserve"> Shave generously, as re-shaving is not feasible once gel has been applied.</w:t>
      </w:r>
      <w:r w:rsidR="00B12694" w:rsidRPr="000A704D">
        <w:rPr>
          <w:rFonts w:ascii="Arial" w:hAnsi="Arial" w:cs="Arial"/>
          <w:lang w:val="en-GB"/>
        </w:rPr>
        <w:t xml:space="preserve"> If the guinea pig is accustomed to human handling, sedation is not required for either shaving or ultrasound examination.</w:t>
      </w:r>
    </w:p>
    <w:p w14:paraId="319713CE" w14:textId="77777777" w:rsidR="003269BB" w:rsidRPr="000A704D" w:rsidRDefault="003269BB" w:rsidP="00810A37">
      <w:pPr>
        <w:numPr>
          <w:ilvl w:val="0"/>
          <w:numId w:val="2"/>
        </w:numPr>
        <w:spacing w:line="360" w:lineRule="auto"/>
        <w:jc w:val="both"/>
        <w:divId w:val="462045610"/>
        <w:rPr>
          <w:rFonts w:ascii="Arial" w:hAnsi="Arial" w:cs="Arial"/>
          <w:lang w:val="en-GB"/>
        </w:rPr>
      </w:pPr>
      <w:r w:rsidRPr="000A704D">
        <w:rPr>
          <w:rFonts w:ascii="Arial" w:hAnsi="Arial" w:cs="Arial"/>
          <w:lang w:val="en-GB"/>
        </w:rPr>
        <w:t>One person gently restrains the guinea pig securely in an upright lying position, holding it under the forelimbs. Covering the head with a towel can reduce visual stimuli and help relax the guinea pig. The second person performs the ultrasound from below, supporting the hind limbs with one hand and controlling the probe with the other.</w:t>
      </w:r>
    </w:p>
    <w:p w14:paraId="0BDF9C88" w14:textId="2229D0DB" w:rsidR="003269BB" w:rsidRPr="000A704D" w:rsidRDefault="003269BB" w:rsidP="00810A37">
      <w:pPr>
        <w:numPr>
          <w:ilvl w:val="0"/>
          <w:numId w:val="2"/>
        </w:numPr>
        <w:spacing w:line="360" w:lineRule="auto"/>
        <w:jc w:val="both"/>
        <w:divId w:val="462045610"/>
        <w:rPr>
          <w:rFonts w:ascii="Arial" w:hAnsi="Arial" w:cs="Arial"/>
          <w:lang w:val="en-GB"/>
        </w:rPr>
      </w:pPr>
      <w:r w:rsidRPr="000A704D">
        <w:rPr>
          <w:rFonts w:ascii="Arial" w:hAnsi="Arial" w:cs="Arial"/>
          <w:lang w:val="en-GB"/>
        </w:rPr>
        <w:t>Apply a generous amount of ultrasound gel to the shaved abdomen. Press the probe gently onto the skin and adjust depth and contrast settings to optimize visualization of internal structures. Figure 6B</w:t>
      </w:r>
      <w:r w:rsidR="0048746D" w:rsidRPr="000A704D">
        <w:rPr>
          <w:rFonts w:ascii="Arial" w:hAnsi="Arial" w:cs="Arial"/>
          <w:lang w:val="en-GB"/>
        </w:rPr>
        <w:t>-</w:t>
      </w:r>
      <w:r w:rsidRPr="000A704D">
        <w:rPr>
          <w:rFonts w:ascii="Arial" w:hAnsi="Arial" w:cs="Arial"/>
          <w:lang w:val="en-GB"/>
        </w:rPr>
        <w:t xml:space="preserve">C compares the imaging quality of two ultrasound devices. Embryos at </w:t>
      </w:r>
      <w:r w:rsidR="00B12694" w:rsidRPr="000A704D">
        <w:rPr>
          <w:rFonts w:ascii="Arial" w:hAnsi="Arial" w:cs="Arial"/>
          <w:lang w:val="en-GB"/>
        </w:rPr>
        <w:t>E</w:t>
      </w:r>
      <w:r w:rsidRPr="000A704D">
        <w:rPr>
          <w:rFonts w:ascii="Arial" w:hAnsi="Arial" w:cs="Arial"/>
          <w:lang w:val="en-GB"/>
        </w:rPr>
        <w:t xml:space="preserve">12 can be visualized using both the Butterfly </w:t>
      </w:r>
      <w:proofErr w:type="spellStart"/>
      <w:r w:rsidRPr="000A704D">
        <w:rPr>
          <w:rFonts w:ascii="Arial" w:hAnsi="Arial" w:cs="Arial"/>
          <w:lang w:val="en-GB"/>
        </w:rPr>
        <w:t>iQ</w:t>
      </w:r>
      <w:proofErr w:type="spellEnd"/>
      <w:r w:rsidRPr="000A704D">
        <w:rPr>
          <w:rFonts w:ascii="Arial" w:hAnsi="Arial" w:cs="Arial"/>
          <w:lang w:val="en-GB"/>
        </w:rPr>
        <w:t xml:space="preserve">+ Vet (Butterfly Network, Inc.) and the </w:t>
      </w:r>
      <w:proofErr w:type="spellStart"/>
      <w:r w:rsidRPr="000A704D">
        <w:rPr>
          <w:rFonts w:ascii="Arial" w:hAnsi="Arial" w:cs="Arial"/>
          <w:lang w:val="en-GB"/>
        </w:rPr>
        <w:t>VScan</w:t>
      </w:r>
      <w:proofErr w:type="spellEnd"/>
      <w:r w:rsidRPr="000A704D">
        <w:rPr>
          <w:rFonts w:ascii="Arial" w:hAnsi="Arial" w:cs="Arial"/>
          <w:lang w:val="en-GB"/>
        </w:rPr>
        <w:t xml:space="preserve"> Air CL (GE </w:t>
      </w:r>
      <w:r w:rsidRPr="000A704D">
        <w:rPr>
          <w:rFonts w:ascii="Arial" w:hAnsi="Arial" w:cs="Arial"/>
          <w:lang w:val="en-GB"/>
        </w:rPr>
        <w:lastRenderedPageBreak/>
        <w:t xml:space="preserve">HealthCare); however, the </w:t>
      </w:r>
      <w:proofErr w:type="spellStart"/>
      <w:r w:rsidRPr="000A704D">
        <w:rPr>
          <w:rFonts w:ascii="Arial" w:hAnsi="Arial" w:cs="Arial"/>
          <w:lang w:val="en-GB"/>
        </w:rPr>
        <w:t>VScan</w:t>
      </w:r>
      <w:proofErr w:type="spellEnd"/>
      <w:r w:rsidRPr="000A704D">
        <w:rPr>
          <w:rFonts w:ascii="Arial" w:hAnsi="Arial" w:cs="Arial"/>
          <w:lang w:val="en-GB"/>
        </w:rPr>
        <w:t xml:space="preserve"> Air CL provides superior contrast and sharper image quality.</w:t>
      </w:r>
    </w:p>
    <w:p w14:paraId="1C84C6F4" w14:textId="4C4C84BE" w:rsidR="003269BB" w:rsidRPr="000A704D" w:rsidRDefault="003269BB" w:rsidP="00810A37">
      <w:pPr>
        <w:numPr>
          <w:ilvl w:val="0"/>
          <w:numId w:val="2"/>
        </w:numPr>
        <w:spacing w:after="240" w:line="360" w:lineRule="auto"/>
        <w:jc w:val="both"/>
        <w:divId w:val="462045610"/>
        <w:rPr>
          <w:rFonts w:ascii="Arial" w:hAnsi="Arial" w:cs="Arial"/>
          <w:lang w:val="en-GB"/>
        </w:rPr>
      </w:pPr>
      <w:r w:rsidRPr="000A704D">
        <w:rPr>
          <w:rFonts w:ascii="Arial" w:hAnsi="Arial" w:cs="Arial"/>
          <w:lang w:val="en-GB"/>
        </w:rPr>
        <w:t xml:space="preserve">Place the probe in a transverse (cross-sectional) orientation just cranial to the external genitalia. A full urinary bladder appears as a large, anechoic (black), round structure and is often the first identifiable organ. Continue scanning cranially. The uterus lies dorsal to the bladder and bifurcates laterally into two uterine horns. Gestational sacs typically appear as anechoic, spherical structures with a surrounding hyperechoic (white) rim. Continue scanning cranially along both uterine horns, as embryos may be located in one or both horns and can be positioned relatively cranially. At </w:t>
      </w:r>
      <w:r w:rsidR="00B12694" w:rsidRPr="000A704D">
        <w:rPr>
          <w:rFonts w:ascii="Arial" w:hAnsi="Arial" w:cs="Arial"/>
          <w:lang w:val="en-GB"/>
        </w:rPr>
        <w:t>E</w:t>
      </w:r>
      <w:r w:rsidRPr="000A704D">
        <w:rPr>
          <w:rFonts w:ascii="Arial" w:hAnsi="Arial" w:cs="Arial"/>
          <w:lang w:val="en-GB"/>
        </w:rPr>
        <w:t xml:space="preserve">12, the </w:t>
      </w:r>
      <w:r w:rsidR="0048746D" w:rsidRPr="000A704D">
        <w:rPr>
          <w:rFonts w:ascii="Arial" w:hAnsi="Arial" w:cs="Arial"/>
          <w:lang w:val="en-GB"/>
        </w:rPr>
        <w:t>gestational sac</w:t>
      </w:r>
      <w:r w:rsidRPr="000A704D">
        <w:rPr>
          <w:rFonts w:ascii="Arial" w:hAnsi="Arial" w:cs="Arial"/>
          <w:lang w:val="en-GB"/>
        </w:rPr>
        <w:t xml:space="preserve"> measures approximately 1 cm in diameter, with the surrounding wall measuring 2–3 mm in thickness. Placental tissue (Fig. 6C, hollow arrow), and the embryo (Fig. 6B, arrowhead) may also be visible within the gestational sac as echogenic (white) structures. The upper extent of the uterus is reached when kidney or liver tissue become visible.</w:t>
      </w:r>
    </w:p>
    <w:p w14:paraId="2CD1454D" w14:textId="77777777" w:rsidR="003269BB" w:rsidRPr="000A704D" w:rsidRDefault="003269BB" w:rsidP="00810A37">
      <w:pPr>
        <w:spacing w:after="240" w:line="360" w:lineRule="auto"/>
        <w:ind w:left="1440"/>
        <w:jc w:val="both"/>
        <w:divId w:val="462045610"/>
        <w:rPr>
          <w:rFonts w:ascii="Arial" w:hAnsi="Arial" w:cs="Arial"/>
          <w:lang w:val="en-GB"/>
        </w:rPr>
      </w:pPr>
      <w:r w:rsidRPr="000A704D">
        <w:rPr>
          <w:rFonts w:ascii="Arial" w:hAnsi="Arial" w:cs="Arial"/>
          <w:b/>
          <w:lang w:val="en-GB"/>
        </w:rPr>
        <w:t>Note:</w:t>
      </w:r>
      <w:r w:rsidRPr="000A704D">
        <w:rPr>
          <w:rFonts w:ascii="Arial" w:hAnsi="Arial" w:cs="Arial"/>
          <w:lang w:val="en-GB"/>
        </w:rPr>
        <w:t xml:space="preserve"> If the probe is placed too cranially, the portal vein within the liver can sometimes be mistaken for an embryo due to its prominent, echogenic wall.</w:t>
      </w:r>
    </w:p>
    <w:p w14:paraId="735C5976" w14:textId="77777777" w:rsidR="003269BB" w:rsidRPr="000A704D" w:rsidRDefault="003269BB" w:rsidP="00810A37">
      <w:pPr>
        <w:numPr>
          <w:ilvl w:val="0"/>
          <w:numId w:val="2"/>
        </w:numPr>
        <w:spacing w:line="360" w:lineRule="auto"/>
        <w:jc w:val="both"/>
        <w:divId w:val="462045610"/>
        <w:rPr>
          <w:rFonts w:ascii="Arial" w:hAnsi="Arial" w:cs="Arial"/>
          <w:lang w:val="en-GB"/>
        </w:rPr>
      </w:pPr>
      <w:r w:rsidRPr="000A704D">
        <w:rPr>
          <w:rFonts w:ascii="Arial" w:hAnsi="Arial" w:cs="Arial"/>
          <w:lang w:val="en-GB"/>
        </w:rPr>
        <w:t>After the examination, gently remove the gel with a dry towel and return the guinea pig to its cage.</w:t>
      </w:r>
    </w:p>
    <w:p w14:paraId="38E0F070" w14:textId="77777777" w:rsidR="003269BB" w:rsidRPr="000A704D" w:rsidRDefault="003269BB" w:rsidP="00810A37">
      <w:pPr>
        <w:spacing w:line="360" w:lineRule="auto"/>
        <w:ind w:left="720"/>
        <w:jc w:val="both"/>
        <w:divId w:val="462045610"/>
        <w:rPr>
          <w:rFonts w:ascii="Arial" w:hAnsi="Arial" w:cs="Arial"/>
          <w:lang w:val="en-GB"/>
        </w:rPr>
      </w:pPr>
    </w:p>
    <w:p w14:paraId="2874DA2C" w14:textId="77777777" w:rsidR="003269BB" w:rsidRPr="000A704D" w:rsidRDefault="003269BB" w:rsidP="00810A37">
      <w:pPr>
        <w:spacing w:line="360" w:lineRule="auto"/>
        <w:jc w:val="both"/>
        <w:divId w:val="462045610"/>
        <w:rPr>
          <w:rFonts w:ascii="Arial" w:hAnsi="Arial" w:cs="Arial"/>
          <w:lang w:val="en-GB"/>
        </w:rPr>
      </w:pPr>
      <w:r w:rsidRPr="000A704D">
        <w:rPr>
          <w:rFonts w:ascii="Arial" w:hAnsi="Arial" w:cs="Arial"/>
          <w:lang w:val="en-GB"/>
        </w:rPr>
        <w:t>&lt;&lt;Fig.6_Ultrasound examination.jpg&gt;&gt;</w:t>
      </w:r>
    </w:p>
    <w:p w14:paraId="25E28987" w14:textId="63C78325" w:rsidR="003269BB" w:rsidRPr="000A704D" w:rsidRDefault="003269BB" w:rsidP="00810A37">
      <w:pPr>
        <w:widowControl w:val="0"/>
        <w:spacing w:line="360" w:lineRule="auto"/>
        <w:jc w:val="both"/>
        <w:divId w:val="462045610"/>
        <w:rPr>
          <w:rFonts w:ascii="Arial" w:hAnsi="Arial" w:cs="Arial"/>
          <w:color w:val="FF00FF"/>
          <w:lang w:val="en-GB"/>
        </w:rPr>
      </w:pPr>
      <w:r w:rsidRPr="000A704D">
        <w:rPr>
          <w:rFonts w:ascii="Arial" w:hAnsi="Arial" w:cs="Arial"/>
          <w:lang w:val="en-GB"/>
        </w:rPr>
        <w:br/>
      </w:r>
      <w:r w:rsidRPr="000A704D">
        <w:rPr>
          <w:rFonts w:ascii="Arial" w:hAnsi="Arial" w:cs="Arial"/>
          <w:b/>
          <w:lang w:val="en-GB"/>
        </w:rPr>
        <w:t xml:space="preserve">Figure 6. Ultrasound examination of embryos at </w:t>
      </w:r>
      <w:r w:rsidR="00B12694" w:rsidRPr="000A704D">
        <w:rPr>
          <w:rFonts w:ascii="Arial" w:hAnsi="Arial" w:cs="Arial"/>
          <w:b/>
          <w:lang w:val="en-GB"/>
        </w:rPr>
        <w:t>E</w:t>
      </w:r>
      <w:r w:rsidRPr="000A704D">
        <w:rPr>
          <w:rFonts w:ascii="Arial" w:hAnsi="Arial" w:cs="Arial"/>
          <w:b/>
          <w:lang w:val="en-GB"/>
        </w:rPr>
        <w:t xml:space="preserve">12. </w:t>
      </w:r>
      <w:r w:rsidRPr="000A704D">
        <w:rPr>
          <w:rFonts w:ascii="Arial" w:hAnsi="Arial" w:cs="Arial"/>
          <w:lang w:val="en-GB"/>
        </w:rPr>
        <w:t xml:space="preserve">(A) Schematic showing the anatomical position of internal organs and the pregnant uterus. The dashed outline indicates the area that must be shaved prior to ultrasound examination. (B) Ultrasound images from two pregnant animals obtained using the </w:t>
      </w:r>
      <w:proofErr w:type="spellStart"/>
      <w:r w:rsidRPr="000A704D">
        <w:rPr>
          <w:rFonts w:ascii="Arial" w:hAnsi="Arial" w:cs="Arial"/>
          <w:lang w:val="en-GB"/>
        </w:rPr>
        <w:t>VScan</w:t>
      </w:r>
      <w:proofErr w:type="spellEnd"/>
      <w:r w:rsidRPr="000A704D">
        <w:rPr>
          <w:rFonts w:ascii="Arial" w:hAnsi="Arial" w:cs="Arial"/>
          <w:lang w:val="en-GB"/>
        </w:rPr>
        <w:t xml:space="preserve"> Air CL, the filled arrowhead indicates a </w:t>
      </w:r>
      <w:proofErr w:type="gramStart"/>
      <w:r w:rsidRPr="000A704D">
        <w:rPr>
          <w:rFonts w:ascii="Arial" w:hAnsi="Arial" w:cs="Arial"/>
          <w:lang w:val="en-GB"/>
        </w:rPr>
        <w:t>visible embryos</w:t>
      </w:r>
      <w:proofErr w:type="gramEnd"/>
      <w:r w:rsidRPr="000A704D">
        <w:rPr>
          <w:rFonts w:ascii="Arial" w:hAnsi="Arial" w:cs="Arial"/>
          <w:lang w:val="en-GB"/>
        </w:rPr>
        <w:t xml:space="preserve">. (C) Ultrasound images from two pregnant animals obtained using the Butterfly </w:t>
      </w:r>
      <w:proofErr w:type="spellStart"/>
      <w:r w:rsidRPr="000A704D">
        <w:rPr>
          <w:rFonts w:ascii="Arial" w:hAnsi="Arial" w:cs="Arial"/>
          <w:lang w:val="en-GB"/>
        </w:rPr>
        <w:t>iQ</w:t>
      </w:r>
      <w:proofErr w:type="spellEnd"/>
      <w:r w:rsidRPr="000A704D">
        <w:rPr>
          <w:rFonts w:ascii="Arial" w:hAnsi="Arial" w:cs="Arial"/>
          <w:lang w:val="en-GB"/>
        </w:rPr>
        <w:t>+ Vet, the open arrow indicates a visible placenta.</w:t>
      </w:r>
    </w:p>
    <w:p w14:paraId="7EC2B4B7" w14:textId="77777777" w:rsidR="003269BB" w:rsidRPr="000A704D" w:rsidRDefault="003269BB" w:rsidP="00810A37">
      <w:pPr>
        <w:spacing w:line="360" w:lineRule="auto"/>
        <w:jc w:val="both"/>
        <w:divId w:val="462045610"/>
        <w:rPr>
          <w:rFonts w:ascii="Arial" w:hAnsi="Arial" w:cs="Arial"/>
          <w:lang w:val="en-GB"/>
        </w:rPr>
      </w:pPr>
    </w:p>
    <w:p w14:paraId="0E9BC4EC" w14:textId="3DF878CB" w:rsidR="003269BB" w:rsidRPr="000A704D" w:rsidRDefault="003269BB" w:rsidP="00810A37">
      <w:pPr>
        <w:spacing w:line="360" w:lineRule="auto"/>
        <w:jc w:val="both"/>
        <w:divId w:val="462045610"/>
        <w:rPr>
          <w:rFonts w:ascii="Arial" w:hAnsi="Arial" w:cs="Arial"/>
          <w:b/>
          <w:lang w:val="en-GB"/>
        </w:rPr>
      </w:pPr>
      <w:r w:rsidRPr="000A704D">
        <w:rPr>
          <w:rFonts w:ascii="Arial" w:hAnsi="Arial" w:cs="Arial"/>
          <w:b/>
          <w:lang w:val="en-GB"/>
        </w:rPr>
        <w:t xml:space="preserve">Pregnancy </w:t>
      </w:r>
      <w:r w:rsidR="002F30E5" w:rsidRPr="000A704D">
        <w:rPr>
          <w:rFonts w:ascii="Arial" w:hAnsi="Arial" w:cs="Arial"/>
          <w:b/>
          <w:lang w:val="en-GB"/>
        </w:rPr>
        <w:t>p</w:t>
      </w:r>
      <w:r w:rsidRPr="000A704D">
        <w:rPr>
          <w:rFonts w:ascii="Arial" w:hAnsi="Arial" w:cs="Arial"/>
          <w:b/>
          <w:lang w:val="en-GB"/>
        </w:rPr>
        <w:t xml:space="preserve">rogression and </w:t>
      </w:r>
      <w:r w:rsidR="002F30E5" w:rsidRPr="000A704D">
        <w:rPr>
          <w:rFonts w:ascii="Arial" w:hAnsi="Arial" w:cs="Arial"/>
          <w:b/>
          <w:lang w:val="en-GB"/>
        </w:rPr>
        <w:t>e</w:t>
      </w:r>
      <w:r w:rsidRPr="000A704D">
        <w:rPr>
          <w:rFonts w:ascii="Arial" w:hAnsi="Arial" w:cs="Arial"/>
          <w:b/>
          <w:lang w:val="en-GB"/>
        </w:rPr>
        <w:t xml:space="preserve">mbryonic </w:t>
      </w:r>
      <w:r w:rsidR="002F30E5" w:rsidRPr="000A704D">
        <w:rPr>
          <w:rFonts w:ascii="Arial" w:hAnsi="Arial" w:cs="Arial"/>
          <w:b/>
          <w:lang w:val="en-GB"/>
        </w:rPr>
        <w:t>d</w:t>
      </w:r>
      <w:r w:rsidRPr="000A704D">
        <w:rPr>
          <w:rFonts w:ascii="Arial" w:hAnsi="Arial" w:cs="Arial"/>
          <w:b/>
          <w:lang w:val="en-GB"/>
        </w:rPr>
        <w:t>evelopment</w:t>
      </w:r>
    </w:p>
    <w:p w14:paraId="08DE4FB4" w14:textId="77777777" w:rsidR="003269BB" w:rsidRPr="000A704D" w:rsidRDefault="003269BB" w:rsidP="00810A37">
      <w:pPr>
        <w:numPr>
          <w:ilvl w:val="0"/>
          <w:numId w:val="2"/>
        </w:numPr>
        <w:spacing w:before="240" w:after="240" w:line="360" w:lineRule="auto"/>
        <w:jc w:val="both"/>
        <w:divId w:val="462045610"/>
        <w:rPr>
          <w:rFonts w:ascii="Arial" w:hAnsi="Arial" w:cs="Arial"/>
          <w:lang w:val="en-GB"/>
        </w:rPr>
      </w:pPr>
      <w:r w:rsidRPr="000A704D">
        <w:rPr>
          <w:rFonts w:ascii="Arial" w:hAnsi="Arial" w:cs="Arial"/>
          <w:lang w:val="en-GB"/>
        </w:rPr>
        <w:lastRenderedPageBreak/>
        <w:t>Pregnancy in guinea pigs can only be reliably detected through weight gain after gestational week 6 (Fig. 7A). In non-pregnant females, average weight gain is approximately 1-2% per week, whereas in pregnant females, weight gain increases to 5–10% per week in the second half of pregnancy.</w:t>
      </w:r>
    </w:p>
    <w:p w14:paraId="53A4682F" w14:textId="77777777" w:rsidR="003269BB" w:rsidRPr="000A704D" w:rsidRDefault="003269BB" w:rsidP="00810A37">
      <w:pPr>
        <w:spacing w:before="240" w:after="240" w:line="360" w:lineRule="auto"/>
        <w:ind w:left="1440"/>
        <w:jc w:val="both"/>
        <w:divId w:val="462045610"/>
        <w:rPr>
          <w:rFonts w:ascii="Arial" w:hAnsi="Arial" w:cs="Arial"/>
          <w:lang w:val="en-GB"/>
        </w:rPr>
      </w:pPr>
      <w:r w:rsidRPr="000A704D">
        <w:rPr>
          <w:rFonts w:ascii="Arial" w:hAnsi="Arial" w:cs="Arial"/>
          <w:b/>
          <w:lang w:val="en-GB"/>
        </w:rPr>
        <w:t>Note:</w:t>
      </w:r>
      <w:r w:rsidRPr="000A704D">
        <w:rPr>
          <w:rFonts w:ascii="Arial" w:hAnsi="Arial" w:cs="Arial"/>
          <w:lang w:val="en-GB"/>
        </w:rPr>
        <w:t xml:space="preserve"> These weight changes were not observed to be influenced by the number of offspring or the initial body weight of the females at the time of mating.</w:t>
      </w:r>
    </w:p>
    <w:p w14:paraId="653DAAF7" w14:textId="798F7D86" w:rsidR="003269BB" w:rsidRPr="000A704D" w:rsidRDefault="003269BB" w:rsidP="00810A37">
      <w:pPr>
        <w:numPr>
          <w:ilvl w:val="0"/>
          <w:numId w:val="2"/>
        </w:numPr>
        <w:spacing w:before="240" w:after="240" w:line="360" w:lineRule="auto"/>
        <w:jc w:val="both"/>
        <w:divId w:val="462045610"/>
        <w:rPr>
          <w:rFonts w:ascii="Arial" w:hAnsi="Arial" w:cs="Arial"/>
          <w:lang w:val="en-GB"/>
        </w:rPr>
      </w:pPr>
      <w:r w:rsidRPr="000A704D">
        <w:rPr>
          <w:rFonts w:ascii="Arial" w:hAnsi="Arial" w:cs="Arial"/>
          <w:lang w:val="en-GB"/>
        </w:rPr>
        <w:t xml:space="preserve">While guinea pig pregnancies may begin with 2–5 embryos, some embryos appear to undergo resorption after </w:t>
      </w:r>
      <w:r w:rsidR="00B12694" w:rsidRPr="000A704D">
        <w:rPr>
          <w:rFonts w:ascii="Arial" w:hAnsi="Arial" w:cs="Arial"/>
          <w:lang w:val="en-GB"/>
        </w:rPr>
        <w:t>E</w:t>
      </w:r>
      <w:r w:rsidRPr="000A704D">
        <w:rPr>
          <w:rFonts w:ascii="Arial" w:hAnsi="Arial" w:cs="Arial"/>
          <w:lang w:val="en-GB"/>
        </w:rPr>
        <w:t>27, as litter size at birth typically ranges from 1 to 4 pups (Fig. 7B).</w:t>
      </w:r>
    </w:p>
    <w:p w14:paraId="09D4A20C" w14:textId="77777777" w:rsidR="003269BB" w:rsidRPr="000A704D" w:rsidRDefault="003269BB" w:rsidP="00810A37">
      <w:pPr>
        <w:spacing w:before="240" w:after="240" w:line="360" w:lineRule="auto"/>
        <w:jc w:val="both"/>
        <w:divId w:val="462045610"/>
        <w:rPr>
          <w:rFonts w:ascii="Arial" w:hAnsi="Arial" w:cs="Arial"/>
          <w:b/>
          <w:lang w:val="en-GB"/>
        </w:rPr>
      </w:pPr>
    </w:p>
    <w:p w14:paraId="3D595172" w14:textId="77777777" w:rsidR="003269BB" w:rsidRPr="000A704D" w:rsidRDefault="003269BB" w:rsidP="00810A37">
      <w:pPr>
        <w:spacing w:line="360" w:lineRule="auto"/>
        <w:jc w:val="both"/>
        <w:divId w:val="462045610"/>
        <w:rPr>
          <w:rFonts w:ascii="Arial" w:hAnsi="Arial" w:cs="Arial"/>
          <w:lang w:val="en-GB"/>
        </w:rPr>
      </w:pPr>
      <w:r w:rsidRPr="000A704D">
        <w:rPr>
          <w:rFonts w:ascii="Arial" w:hAnsi="Arial" w:cs="Arial"/>
          <w:lang w:val="en-GB"/>
        </w:rPr>
        <w:t>&lt;&lt; Fig.7_Weight changes.jpg&gt;&gt;</w:t>
      </w:r>
    </w:p>
    <w:p w14:paraId="269646E7" w14:textId="35490A99" w:rsidR="003269BB" w:rsidRPr="000A704D" w:rsidRDefault="003269BB" w:rsidP="00810A37">
      <w:pPr>
        <w:spacing w:before="240" w:after="240" w:line="360" w:lineRule="auto"/>
        <w:jc w:val="both"/>
        <w:divId w:val="462045610"/>
        <w:rPr>
          <w:rFonts w:ascii="Arial" w:hAnsi="Arial" w:cs="Arial"/>
          <w:lang w:val="en-GB"/>
        </w:rPr>
      </w:pPr>
      <w:r w:rsidRPr="000A704D">
        <w:rPr>
          <w:rFonts w:ascii="Arial" w:hAnsi="Arial" w:cs="Arial"/>
          <w:lang w:val="en-GB"/>
        </w:rPr>
        <w:br/>
      </w:r>
      <w:r w:rsidRPr="000A704D">
        <w:rPr>
          <w:rFonts w:ascii="Arial" w:hAnsi="Arial" w:cs="Arial"/>
          <w:b/>
          <w:lang w:val="en-GB"/>
        </w:rPr>
        <w:t xml:space="preserve">Figure 7. </w:t>
      </w:r>
      <w:r w:rsidRPr="000A704D">
        <w:rPr>
          <w:rFonts w:ascii="Arial" w:hAnsi="Arial" w:cs="Arial"/>
          <w:b/>
          <w:bCs/>
          <w:lang w:val="en-GB"/>
        </w:rPr>
        <w:t>Weight gain in pregnant versus non-pregnant guinea pigs and litter size.</w:t>
      </w:r>
      <w:r w:rsidRPr="000A704D">
        <w:rPr>
          <w:rFonts w:ascii="Arial" w:hAnsi="Arial" w:cs="Arial"/>
          <w:lang w:val="en-GB"/>
        </w:rPr>
        <w:t xml:space="preserve"> (A) Normalized weight gain over time in pregnant (n = 7) and non-pregnant (n = 9) female guinea pigs. A significant increase in weight gain is observed in pregnant animals beginning at gestational week 6 (* p &lt; 0.05), based on multiple unpaired t-tests with Welch’s correction. (B) Comparison of embryo counts during gestation </w:t>
      </w:r>
      <w:r w:rsidR="002F30E5" w:rsidRPr="000A704D">
        <w:rPr>
          <w:rFonts w:ascii="Arial" w:hAnsi="Arial" w:cs="Arial"/>
          <w:lang w:val="en-GB"/>
        </w:rPr>
        <w:t xml:space="preserve">(days 11-27) </w:t>
      </w:r>
      <w:r w:rsidRPr="000A704D">
        <w:rPr>
          <w:rFonts w:ascii="Arial" w:hAnsi="Arial" w:cs="Arial"/>
          <w:lang w:val="en-GB"/>
        </w:rPr>
        <w:t>and the number of live-born offspring per dam; each dot represents one animal. Error bars represent mean ± SD. Statistical significance: * p &lt; 0.05, **** p &lt; 0.0001.</w:t>
      </w:r>
    </w:p>
    <w:p w14:paraId="507E152D" w14:textId="77777777" w:rsidR="003269BB" w:rsidRPr="000A704D" w:rsidRDefault="003269BB" w:rsidP="00810A37">
      <w:pPr>
        <w:widowControl w:val="0"/>
        <w:pBdr>
          <w:top w:val="nil"/>
          <w:left w:val="nil"/>
          <w:bottom w:val="nil"/>
          <w:right w:val="nil"/>
          <w:between w:val="nil"/>
        </w:pBdr>
        <w:spacing w:line="360" w:lineRule="auto"/>
        <w:divId w:val="462045610"/>
        <w:rPr>
          <w:rFonts w:ascii="Arial" w:hAnsi="Arial" w:cs="Arial"/>
          <w:b/>
          <w:lang w:val="en-GB"/>
        </w:rPr>
      </w:pPr>
    </w:p>
    <w:sectPr w:rsidR="003269BB" w:rsidRPr="000A704D" w:rsidSect="00337E12">
      <w:pgSz w:w="11909" w:h="16834"/>
      <w:pgMar w:top="1440" w:right="1440" w:bottom="1440" w:left="1440" w:header="720" w:footer="720" w:gutter="0"/>
      <w:lnNumType w:countBy="1" w:restart="continuous"/>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989"/>
    <w:multiLevelType w:val="multilevel"/>
    <w:tmpl w:val="2A28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A165D"/>
    <w:multiLevelType w:val="multilevel"/>
    <w:tmpl w:val="3DEAC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54F3CEF"/>
    <w:multiLevelType w:val="multilevel"/>
    <w:tmpl w:val="CE529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91D96"/>
    <w:multiLevelType w:val="hybridMultilevel"/>
    <w:tmpl w:val="F77A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21F46"/>
    <w:multiLevelType w:val="hybridMultilevel"/>
    <w:tmpl w:val="FF867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3561F"/>
    <w:multiLevelType w:val="hybridMultilevel"/>
    <w:tmpl w:val="452E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4C6A62"/>
    <w:multiLevelType w:val="hybridMultilevel"/>
    <w:tmpl w:val="7FB4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143919"/>
    <w:multiLevelType w:val="multilevel"/>
    <w:tmpl w:val="55029858"/>
    <w:lvl w:ilvl="0">
      <w:start w:val="1"/>
      <w:numFmt w:val="lowerLetter"/>
      <w:lvlText w:val="%1."/>
      <w:lvlJc w:val="lef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8" w15:restartNumberingAfterBreak="0">
    <w:nsid w:val="6EEE7991"/>
    <w:multiLevelType w:val="multilevel"/>
    <w:tmpl w:val="06D2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59860">
    <w:abstractNumId w:val="7"/>
  </w:num>
  <w:num w:numId="2" w16cid:durableId="330378504">
    <w:abstractNumId w:val="1"/>
  </w:num>
  <w:num w:numId="3" w16cid:durableId="1364549089">
    <w:abstractNumId w:val="5"/>
  </w:num>
  <w:num w:numId="4" w16cid:durableId="1188058905">
    <w:abstractNumId w:val="3"/>
  </w:num>
  <w:num w:numId="5" w16cid:durableId="1434013756">
    <w:abstractNumId w:val="6"/>
  </w:num>
  <w:num w:numId="6" w16cid:durableId="529340451">
    <w:abstractNumId w:val="4"/>
  </w:num>
  <w:num w:numId="7" w16cid:durableId="1082340775">
    <w:abstractNumId w:val="8"/>
  </w:num>
  <w:num w:numId="8" w16cid:durableId="28267072">
    <w:abstractNumId w:val="0"/>
  </w:num>
  <w:num w:numId="9" w16cid:durableId="1328904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B8"/>
    <w:rsid w:val="00003945"/>
    <w:rsid w:val="000A704D"/>
    <w:rsid w:val="0011621E"/>
    <w:rsid w:val="001D7025"/>
    <w:rsid w:val="001F3425"/>
    <w:rsid w:val="00285E42"/>
    <w:rsid w:val="002C0756"/>
    <w:rsid w:val="002F30E5"/>
    <w:rsid w:val="003201B6"/>
    <w:rsid w:val="003269BB"/>
    <w:rsid w:val="00337E12"/>
    <w:rsid w:val="003C0408"/>
    <w:rsid w:val="0048746D"/>
    <w:rsid w:val="00490A4C"/>
    <w:rsid w:val="00570CB4"/>
    <w:rsid w:val="005D1C6F"/>
    <w:rsid w:val="006147FE"/>
    <w:rsid w:val="006C323B"/>
    <w:rsid w:val="006F1675"/>
    <w:rsid w:val="00703929"/>
    <w:rsid w:val="00794205"/>
    <w:rsid w:val="007A023F"/>
    <w:rsid w:val="00810A37"/>
    <w:rsid w:val="00890E6C"/>
    <w:rsid w:val="008F7C4E"/>
    <w:rsid w:val="00906BE4"/>
    <w:rsid w:val="009455E6"/>
    <w:rsid w:val="00946669"/>
    <w:rsid w:val="009909B8"/>
    <w:rsid w:val="00A953B4"/>
    <w:rsid w:val="00AA415E"/>
    <w:rsid w:val="00B12694"/>
    <w:rsid w:val="00B57131"/>
    <w:rsid w:val="00C65FE9"/>
    <w:rsid w:val="00D30351"/>
    <w:rsid w:val="00D8205C"/>
    <w:rsid w:val="00D91907"/>
    <w:rsid w:val="00DA227F"/>
    <w:rsid w:val="00DE21B8"/>
    <w:rsid w:val="00EC1C09"/>
    <w:rsid w:val="00EE41E5"/>
    <w:rsid w:val="00F02AC9"/>
    <w:rsid w:val="00FA1A73"/>
    <w:rsid w:val="00FD27F3"/>
    <w:rsid w:val="00FD37B8"/>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54AC34ED"/>
  <w15:docId w15:val="{A13B3B14-C075-EE4A-92D8-FD0BD3FA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7B8"/>
    <w:pPr>
      <w:spacing w:line="240" w:lineRule="auto"/>
    </w:pPr>
    <w:rPr>
      <w:rFonts w:ascii="Times New Roman" w:eastAsia="Times New Roman" w:hAnsi="Times New Roman" w:cs="Times New Roman"/>
      <w:sz w:val="24"/>
      <w:szCs w:val="24"/>
      <w:lang w:val="en-DE"/>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GB"/>
    </w:rPr>
  </w:style>
  <w:style w:type="paragraph" w:styleId="Heading2">
    <w:name w:val="heading 2"/>
    <w:basedOn w:val="Normal"/>
    <w:next w:val="Normal"/>
    <w:link w:val="Heading2Char"/>
    <w:uiPriority w:val="9"/>
    <w:unhideWhenUsed/>
    <w:qFormat/>
    <w:pPr>
      <w:keepNext/>
      <w:keepLines/>
      <w:spacing w:before="360" w:after="120" w:line="276" w:lineRule="auto"/>
      <w:outlineLvl w:val="1"/>
    </w:pPr>
    <w:rPr>
      <w:rFonts w:ascii="Arial" w:eastAsia="Arial" w:hAnsi="Arial" w:cs="Arial"/>
      <w:sz w:val="32"/>
      <w:szCs w:val="32"/>
      <w:lang w:val="en-GB"/>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GB"/>
    </w:rPr>
  </w:style>
  <w:style w:type="paragraph" w:styleId="Heading4">
    <w:name w:val="heading 4"/>
    <w:basedOn w:val="Normal"/>
    <w:next w:val="Normal"/>
    <w:link w:val="Heading4Char"/>
    <w:uiPriority w:val="9"/>
    <w:unhideWhenUsed/>
    <w:qFormat/>
    <w:pPr>
      <w:keepNext/>
      <w:keepLines/>
      <w:spacing w:before="280" w:after="80" w:line="276" w:lineRule="auto"/>
      <w:outlineLvl w:val="3"/>
    </w:pPr>
    <w:rPr>
      <w:rFonts w:ascii="Arial" w:eastAsia="Arial" w:hAnsi="Arial" w:cs="Arial"/>
      <w:color w:val="666666"/>
      <w:lang w:val="en-GB"/>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GB"/>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GB"/>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GB"/>
    </w:rPr>
  </w:style>
  <w:style w:type="paragraph" w:styleId="CommentText">
    <w:name w:val="annotation text"/>
    <w:basedOn w:val="Normal"/>
    <w:link w:val="CommentTextChar"/>
    <w:uiPriority w:val="99"/>
    <w:semiHidden/>
    <w:unhideWhenUsed/>
    <w:rPr>
      <w:rFonts w:ascii="Arial" w:eastAsia="Arial" w:hAnsi="Arial" w:cs="Arial"/>
      <w:sz w:val="20"/>
      <w:szCs w:val="20"/>
      <w:lang w:val="en-GB"/>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946669"/>
  </w:style>
  <w:style w:type="paragraph" w:styleId="CommentSubject">
    <w:name w:val="annotation subject"/>
    <w:basedOn w:val="CommentText"/>
    <w:next w:val="CommentText"/>
    <w:link w:val="CommentSubjectChar"/>
    <w:uiPriority w:val="99"/>
    <w:semiHidden/>
    <w:unhideWhenUsed/>
    <w:rsid w:val="00946669"/>
    <w:rPr>
      <w:b/>
      <w:bCs/>
    </w:rPr>
  </w:style>
  <w:style w:type="character" w:customStyle="1" w:styleId="CommentSubjectChar">
    <w:name w:val="Comment Subject Char"/>
    <w:basedOn w:val="CommentTextChar"/>
    <w:link w:val="CommentSubject"/>
    <w:uiPriority w:val="99"/>
    <w:semiHidden/>
    <w:rsid w:val="00946669"/>
    <w:rPr>
      <w:b/>
      <w:bCs/>
      <w:sz w:val="20"/>
      <w:szCs w:val="20"/>
    </w:rPr>
  </w:style>
  <w:style w:type="table" w:styleId="TableGrid">
    <w:name w:val="Table Grid"/>
    <w:basedOn w:val="TableNormal"/>
    <w:uiPriority w:val="39"/>
    <w:rsid w:val="00DA227F"/>
    <w:pPr>
      <w:spacing w:line="240" w:lineRule="auto"/>
    </w:pPr>
    <w:rPr>
      <w:rFonts w:asciiTheme="minorHAnsi" w:eastAsiaTheme="minorHAnsi" w:hAnsiTheme="minorHAnsi" w:cstheme="minorBidi"/>
      <w:kern w:val="2"/>
      <w:sz w:val="24"/>
      <w:szCs w:val="24"/>
      <w:lang w:val="en-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47FE"/>
    <w:pPr>
      <w:spacing w:line="276" w:lineRule="auto"/>
      <w:ind w:left="720"/>
      <w:contextualSpacing/>
    </w:pPr>
    <w:rPr>
      <w:rFonts w:ascii="Arial" w:eastAsia="Arial" w:hAnsi="Arial" w:cs="Arial"/>
      <w:sz w:val="22"/>
      <w:szCs w:val="22"/>
      <w:lang w:val="en-GB"/>
    </w:rPr>
  </w:style>
  <w:style w:type="character" w:customStyle="1" w:styleId="Heading4Char">
    <w:name w:val="Heading 4 Char"/>
    <w:basedOn w:val="DefaultParagraphFont"/>
    <w:link w:val="Heading4"/>
    <w:uiPriority w:val="9"/>
    <w:rsid w:val="00A953B4"/>
    <w:rPr>
      <w:color w:val="666666"/>
      <w:sz w:val="24"/>
      <w:szCs w:val="24"/>
    </w:rPr>
  </w:style>
  <w:style w:type="character" w:styleId="Strong">
    <w:name w:val="Strong"/>
    <w:basedOn w:val="DefaultParagraphFont"/>
    <w:uiPriority w:val="22"/>
    <w:qFormat/>
    <w:rsid w:val="00A953B4"/>
    <w:rPr>
      <w:b/>
      <w:bCs/>
    </w:rPr>
  </w:style>
  <w:style w:type="paragraph" w:styleId="NormalWeb">
    <w:name w:val="Normal (Web)"/>
    <w:basedOn w:val="Normal"/>
    <w:uiPriority w:val="99"/>
    <w:semiHidden/>
    <w:unhideWhenUsed/>
    <w:rsid w:val="00A953B4"/>
    <w:pPr>
      <w:spacing w:before="100" w:beforeAutospacing="1" w:after="100" w:afterAutospacing="1"/>
    </w:pPr>
  </w:style>
  <w:style w:type="character" w:styleId="Emphasis">
    <w:name w:val="Emphasis"/>
    <w:basedOn w:val="DefaultParagraphFont"/>
    <w:uiPriority w:val="20"/>
    <w:qFormat/>
    <w:rsid w:val="00A953B4"/>
    <w:rPr>
      <w:i/>
      <w:iCs/>
    </w:rPr>
  </w:style>
  <w:style w:type="character" w:customStyle="1" w:styleId="csl-left-margin">
    <w:name w:val="csl-left-margin"/>
    <w:basedOn w:val="DefaultParagraphFont"/>
    <w:rsid w:val="00003945"/>
  </w:style>
  <w:style w:type="character" w:customStyle="1" w:styleId="csl-right-inline">
    <w:name w:val="csl-right-inline"/>
    <w:basedOn w:val="DefaultParagraphFont"/>
    <w:rsid w:val="00003945"/>
  </w:style>
  <w:style w:type="character" w:customStyle="1" w:styleId="Heading2Char">
    <w:name w:val="Heading 2 Char"/>
    <w:basedOn w:val="DefaultParagraphFont"/>
    <w:link w:val="Heading2"/>
    <w:uiPriority w:val="9"/>
    <w:rsid w:val="00FD37B8"/>
    <w:rPr>
      <w:sz w:val="32"/>
      <w:szCs w:val="32"/>
    </w:rPr>
  </w:style>
  <w:style w:type="character" w:customStyle="1" w:styleId="title-for-result">
    <w:name w:val="title-for-result"/>
    <w:basedOn w:val="DefaultParagraphFont"/>
    <w:rsid w:val="00FD37B8"/>
  </w:style>
  <w:style w:type="character" w:customStyle="1" w:styleId="highlight">
    <w:name w:val="highlight"/>
    <w:basedOn w:val="DefaultParagraphFont"/>
    <w:rsid w:val="00FD37B8"/>
  </w:style>
  <w:style w:type="character" w:styleId="Hyperlink">
    <w:name w:val="Hyperlink"/>
    <w:basedOn w:val="DefaultParagraphFont"/>
    <w:uiPriority w:val="99"/>
    <w:semiHidden/>
    <w:unhideWhenUsed/>
    <w:rsid w:val="003269BB"/>
    <w:rPr>
      <w:color w:val="0000FF"/>
      <w:u w:val="single"/>
    </w:rPr>
  </w:style>
  <w:style w:type="paragraph" w:customStyle="1" w:styleId="muitypography-root">
    <w:name w:val="muitypography-root"/>
    <w:basedOn w:val="Normal"/>
    <w:rsid w:val="005D1C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60118">
      <w:bodyDiv w:val="1"/>
      <w:marLeft w:val="0"/>
      <w:marRight w:val="0"/>
      <w:marTop w:val="0"/>
      <w:marBottom w:val="0"/>
      <w:divBdr>
        <w:top w:val="none" w:sz="0" w:space="0" w:color="auto"/>
        <w:left w:val="none" w:sz="0" w:space="0" w:color="auto"/>
        <w:bottom w:val="none" w:sz="0" w:space="0" w:color="auto"/>
        <w:right w:val="none" w:sz="0" w:space="0" w:color="auto"/>
      </w:divBdr>
    </w:div>
    <w:div w:id="462045610">
      <w:marLeft w:val="0"/>
      <w:marRight w:val="0"/>
      <w:marTop w:val="0"/>
      <w:marBottom w:val="0"/>
      <w:divBdr>
        <w:top w:val="none" w:sz="0" w:space="0" w:color="auto"/>
        <w:left w:val="none" w:sz="0" w:space="0" w:color="auto"/>
        <w:bottom w:val="none" w:sz="0" w:space="0" w:color="auto"/>
        <w:right w:val="none" w:sz="0" w:space="0" w:color="auto"/>
      </w:divBdr>
    </w:div>
    <w:div w:id="574633954">
      <w:bodyDiv w:val="1"/>
      <w:marLeft w:val="0"/>
      <w:marRight w:val="0"/>
      <w:marTop w:val="0"/>
      <w:marBottom w:val="0"/>
      <w:divBdr>
        <w:top w:val="none" w:sz="0" w:space="0" w:color="auto"/>
        <w:left w:val="none" w:sz="0" w:space="0" w:color="auto"/>
        <w:bottom w:val="none" w:sz="0" w:space="0" w:color="auto"/>
        <w:right w:val="none" w:sz="0" w:space="0" w:color="auto"/>
      </w:divBdr>
    </w:div>
    <w:div w:id="1045762778">
      <w:bodyDiv w:val="1"/>
      <w:marLeft w:val="0"/>
      <w:marRight w:val="0"/>
      <w:marTop w:val="0"/>
      <w:marBottom w:val="0"/>
      <w:divBdr>
        <w:top w:val="none" w:sz="0" w:space="0" w:color="auto"/>
        <w:left w:val="none" w:sz="0" w:space="0" w:color="auto"/>
        <w:bottom w:val="none" w:sz="0" w:space="0" w:color="auto"/>
        <w:right w:val="none" w:sz="0" w:space="0" w:color="auto"/>
      </w:divBdr>
    </w:div>
    <w:div w:id="1179155197">
      <w:bodyDiv w:val="1"/>
      <w:marLeft w:val="0"/>
      <w:marRight w:val="0"/>
      <w:marTop w:val="0"/>
      <w:marBottom w:val="0"/>
      <w:divBdr>
        <w:top w:val="none" w:sz="0" w:space="0" w:color="auto"/>
        <w:left w:val="none" w:sz="0" w:space="0" w:color="auto"/>
        <w:bottom w:val="none" w:sz="0" w:space="0" w:color="auto"/>
        <w:right w:val="none" w:sz="0" w:space="0" w:color="auto"/>
      </w:divBdr>
    </w:div>
    <w:div w:id="1370061789">
      <w:bodyDiv w:val="1"/>
      <w:marLeft w:val="0"/>
      <w:marRight w:val="0"/>
      <w:marTop w:val="0"/>
      <w:marBottom w:val="0"/>
      <w:divBdr>
        <w:top w:val="none" w:sz="0" w:space="0" w:color="auto"/>
        <w:left w:val="none" w:sz="0" w:space="0" w:color="auto"/>
        <w:bottom w:val="none" w:sz="0" w:space="0" w:color="auto"/>
        <w:right w:val="none" w:sz="0" w:space="0" w:color="auto"/>
      </w:divBdr>
    </w:div>
    <w:div w:id="1407728169">
      <w:bodyDiv w:val="1"/>
      <w:marLeft w:val="0"/>
      <w:marRight w:val="0"/>
      <w:marTop w:val="0"/>
      <w:marBottom w:val="0"/>
      <w:divBdr>
        <w:top w:val="none" w:sz="0" w:space="0" w:color="auto"/>
        <w:left w:val="none" w:sz="0" w:space="0" w:color="auto"/>
        <w:bottom w:val="none" w:sz="0" w:space="0" w:color="auto"/>
        <w:right w:val="none" w:sz="0" w:space="0" w:color="auto"/>
      </w:divBdr>
    </w:div>
    <w:div w:id="1515461901">
      <w:bodyDiv w:val="1"/>
      <w:marLeft w:val="0"/>
      <w:marRight w:val="0"/>
      <w:marTop w:val="0"/>
      <w:marBottom w:val="0"/>
      <w:divBdr>
        <w:top w:val="none" w:sz="0" w:space="0" w:color="auto"/>
        <w:left w:val="none" w:sz="0" w:space="0" w:color="auto"/>
        <w:bottom w:val="none" w:sz="0" w:space="0" w:color="auto"/>
        <w:right w:val="none" w:sz="0" w:space="0" w:color="auto"/>
      </w:divBdr>
    </w:div>
    <w:div w:id="1965497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iwheel.com/work/bibliography/18037407" TargetMode="External"/><Relationship Id="rId13" Type="http://schemas.openxmlformats.org/officeDocument/2006/relationships/hyperlink" Target="https://sciwheel.com/work/bibliography/18022163" TargetMode="External"/><Relationship Id="rId18" Type="http://schemas.openxmlformats.org/officeDocument/2006/relationships/hyperlink" Target="https://sciwheel.com/work/citation?ids=18022163&amp;pre=&amp;suf=&amp;sa=0" TargetMode="External"/><Relationship Id="rId3" Type="http://schemas.openxmlformats.org/officeDocument/2006/relationships/styles" Target="styles.xml"/><Relationship Id="rId21" Type="http://schemas.openxmlformats.org/officeDocument/2006/relationships/hyperlink" Target="https://sciwheel.com/work/citation?ids=18037407&amp;pre=&amp;suf=&amp;sa=0" TargetMode="External"/><Relationship Id="rId7" Type="http://schemas.openxmlformats.org/officeDocument/2006/relationships/hyperlink" Target="https://sciwheel.com/work/citation?ids=18037407&amp;pre=&amp;suf=&amp;sa=0&amp;dbf=0" TargetMode="External"/><Relationship Id="rId12" Type="http://schemas.openxmlformats.org/officeDocument/2006/relationships/hyperlink" Target="https://sciwheel.com/work/bibliography/18022052" TargetMode="External"/><Relationship Id="rId17" Type="http://schemas.openxmlformats.org/officeDocument/2006/relationships/hyperlink" Target="https://sciwheel.com/work/citation?ids=18022052&amp;pre=&amp;suf=&amp;sa=0&amp;dbf=0" TargetMode="External"/><Relationship Id="rId2" Type="http://schemas.openxmlformats.org/officeDocument/2006/relationships/numbering" Target="numbering.xml"/><Relationship Id="rId16" Type="http://schemas.openxmlformats.org/officeDocument/2006/relationships/hyperlink" Target="https://sciwheel.com/work/citation?ids=7444397&amp;pre=&amp;suf=&amp;sa=0" TargetMode="External"/><Relationship Id="rId20" Type="http://schemas.openxmlformats.org/officeDocument/2006/relationships/hyperlink" Target="https://sciwheel.com/work/citation?ids=18022163&amp;pre=&amp;suf=&amp;sa=0" TargetMode="External"/><Relationship Id="rId1" Type="http://schemas.openxmlformats.org/officeDocument/2006/relationships/customXml" Target="../customXml/item1.xml"/><Relationship Id="rId6" Type="http://schemas.openxmlformats.org/officeDocument/2006/relationships/hyperlink" Target="https://www.app.labsuit.com/dashboard/?labId=9861" TargetMode="External"/><Relationship Id="rId11" Type="http://schemas.openxmlformats.org/officeDocument/2006/relationships/hyperlink" Target="https://sciwheel.com/work/bibliography/7444397" TargetMode="External"/><Relationship Id="rId5" Type="http://schemas.openxmlformats.org/officeDocument/2006/relationships/webSettings" Target="webSettings.xml"/><Relationship Id="rId15" Type="http://schemas.openxmlformats.org/officeDocument/2006/relationships/hyperlink" Target="https://sciwheel.com/work/citation?ids=18021349&amp;pre=&amp;suf=&amp;sa=0" TargetMode="External"/><Relationship Id="rId23" Type="http://schemas.openxmlformats.org/officeDocument/2006/relationships/theme" Target="theme/theme1.xml"/><Relationship Id="rId10" Type="http://schemas.openxmlformats.org/officeDocument/2006/relationships/hyperlink" Target="https://sciwheel.com/work/bibliography/18021349" TargetMode="External"/><Relationship Id="rId19" Type="http://schemas.openxmlformats.org/officeDocument/2006/relationships/hyperlink" Target="https://sciwheel.com/work/citation?ids=18022163&amp;pre=&amp;suf=&amp;sa=0" TargetMode="External"/><Relationship Id="rId4" Type="http://schemas.openxmlformats.org/officeDocument/2006/relationships/settings" Target="settings.xml"/><Relationship Id="rId9" Type="http://schemas.openxmlformats.org/officeDocument/2006/relationships/hyperlink" Target="https://sciwheel.com/work/bibliography/18021345" TargetMode="External"/><Relationship Id="rId14" Type="http://schemas.openxmlformats.org/officeDocument/2006/relationships/hyperlink" Target="https://sciwheel.com/work/citation?ids=18021345&amp;pre=&amp;suf=&amp;sa=0&amp;dbf=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63820A-164C-814E-99C2-BBBA5E70E485}">
  <we:reference id="wa200002534" version="7.0.0.1" store="en-001" storeType="OMEX"/>
  <we:alternateReferences>
    <we:reference id="wa200002534" version="7.0.0.1" store="en-001" storeType="OMEX"/>
  </we:alternateReferences>
  <we:properties>
    <we:property name="sciwheel-csl-items" value="[{&quot;title&quot;:&quot;Sex genotyping of archival fixed and immunolabeled guinea pig cochleas.&quot;,&quot;page&quot;:&quot;5156&quot;,&quot;volume&quot;:&quot;8&quot;,&quot;issue&quot;:&quot;1&quot;,&quot;journalAbbreviation&quot;:&quot;Sci. Rep.&quot;,&quot;id&quot;:&quot;18037407&quot;,&quot;type&quot;:&quot;article-journal&quot;,&quot;container-title&quot;:&quot;Scientific Reports&quot;,&quot;container-title-short&quot;:&quot;Sci. Rep.&quot;,&quot;abstract&quot;:&quot;For decades, outbred guinea pigs (GP) have been used as research models. Various past research studies using guinea pigs used measures that, unknown at the time, may be sex-dependent, but from which today, archival tissues may be all that remain. We aimed to provide a protocol for sex-typing archival guinea pig tissue, whereby past experiments could be re-evaluated for sex effects. No PCR sex-genotyping protocols existed for GP. We found that published sequence of the GP Sry gene differed from that in two separate GP stocks. We used sequences from other species to deduce PCR primers for Sry. After developing a genomic DNA extraction for archival, fixed, decalcified, immunolabeled, guinea pig cochlear half-turns, we used a multiplex assay (Y-specific Sry; X-specific Dystrophin) to assign sex to tissue as old as 3 years. This procedure should allow reevaluation of prior guinea pig studies in various research areas for the effects of sex on experimental outcomes.&quot;,&quot;author&quot;:[{&quot;family&quot;:&quot;Depreux&quot;,&quot;given&quot;:&quot;Frédéric F&quot;},{&quot;family&quot;:&quot;Czech&quot;,&quot;given&quot;:&quot;Lyubov&quot;},{&quot;family&quot;:&quot;Whitlon&quot;,&quot;given&quot;:&quot;Donna S&quot;}],&quot;issued&quot;:{&quot;date-parts&quot;:[[&quot;2018&quot;,&quot;3&quot;,&quot;26&quot;]]},&quot;DOI&quot;:&quot;10.1038/s41598-018-23491-3&quot;,&quot;PMID&quot;:&quot;29581456&quot;,&quot;PMCID&quot;:&quot;PMC5980087&quot;,&quot;citation-label&quot;:&quot;18037407&quot;},{&quot;title&quot;:&quot;Peristalsis and fecal pellet propulsion do not require nicotinic, purinergic, 5-HT3, or NK3 receptors in isolated guinea pig distal colon.&quot;,&quot;page&quot;:&quot;G952-61&quot;,&quot;volume&quot;:&quot;298&quot;,&quot;issue&quot;:&quot;6&quot;,&quot;journalAbbreviation&quot;:&quot;Am. J. Physiol. Gastrointest. Liver Physiol.&quot;,&quot;id&quot;:&quot;7444397&quot;,&quot;type&quot;:&quot;article-journal&quot;,&quot;container-title&quot;:&quot;American Journal of Physiology. Gastrointestinal and Liver Physiology&quot;,&quot;container-title-short&quot;:&quot;Am. J. Physiol. Gastrointest. Liver Physiol.&quot;,&quot;abstract&quot;:&quot;The neuronal mechanism by which distension of the colon triggers peristalsis and the propulsion of colonic contents is incompletely understood. In this study, we used video imaging and spatiotemporal mapping techniques to investigate the neuroneuronal mechanisms underlying peristalsis in isolated guinea pig distal colon. In direct contrast to previous studies, we found that hexamethonium (100 muM-1 mM) or mecamylamine (20 muM) never abolished peristalsis or fecal pellet propulsion, although a temporary blockade of peristalsis was common, giving the impression perhaps that peristalsis was blocked permanently. During the initiation of peristalsis, the intraluminal propulsive force applied to an inserted fecal pellet was significantly reduced by hexamethonium 100 muM, even though, once initiated, the propagation velocity of fecal pellets was never reduced by nicotinic antagonists. In the presence of hexamethonium or mecamylamine, further addition of PPADS (10 muM), ondansetron (1 muM), and SR 142801 (300 nM) had no inhibitory effect on the propagation velocity of fecal pellets. In these preparations, antagonists for nicotinic, purinergic (P2), serotonergic (5-HT3), or tachykinergic (NK3) receptors always abolished responses to the agonists for these receptors, confirming that when peristalsis occurred, nicotinic, P2, 5-HT3, and NK3 receptors were blocked. Tetrodotoxin abolished nonnicotinic peristalsis. In summary, nicotinic transmission contributes to excitatory neuroneuronal transmission underlying peristalsis and fecal pellet propulsion but is not required for peristalsis, nor fecal pellet propulsion, as once thought. These observations could be explained by an excitatory nonnicotinic neuroneuronal pathway that can generate peristalsis and induce normal fecal pellet propagation velocities but does not require nicotinic, P2, 5-HT3, or NK3 receptors.&quot;,&quot;author&quot;:[{&quot;family&quot;:&quot;Nicholas&quot;,&quot;given&quot;:&quot;Sarah&quot;},{&quot;family&quot;:&quot;Spencer&quot;,&quot;given&quot;:&quot;Nick J&quot;}],&quot;issued&quot;:{&quot;date-parts&quot;:[[&quot;2010&quot;,&quot;6&quot;]]},&quot;DOI&quot;:&quot;10.1152/ajpgi.00457.2009&quot;,&quot;PMID&quot;:&quot;20360134&quot;,&quot;citation-label&quot;:&quot;7444397&quot;},{&quot;title&quot;:&quot;(PDF) The Guinea pig estrous cycle: Correlation of vaginal impedance measurements with vaginal cytologic findings&quot;,&quot;accessed&quot;:{&quot;date-parts&quot;:[[&quot;2025&quot;,&quot;7&quot;,&quot;2&quot;]]},&quot;id&quot;:&quot;18022163&quot;,&quot;type&quot;:&quot;webpage&quot;,&quot;issued&quot;:{&quot;date-parts&quot;:[[]]},&quot;URL&quot;:&quot;https://www.researchgate.net/publication/13796172_The_Guinea_pig_estrous_cycle_Correlation_of_vaginal_impedance_measurements_with_vaginal_cytologic_findings#fullTextFileContent&quot;,&quot;citation-label&quot;:&quot;18022163&quot;},{&quot;title&quot;:&quot;Time Mating Guinea Pigs by Monitoring Changes to the Vaginal Membrane throughout the Estrus Cycle and with Ultrasound Confirmation.&quot;,&quot;volume&quot;:&quot;4&quot;,&quot;issue&quot;:&quot;3&quot;,&quot;journalAbbreviation&quot;:&quot;Methods Protoc.&quot;,&quot;id&quot;:&quot;18021349&quot;,&quot;type&quot;:&quot;article-journal&quot;,&quot;container-title&quot;:&quot;Methods and protocols&quot;,&quot;container-title-short&quot;:&quot;Methods Protoc.&quot;,&quot;abstract&quot;:&quot;One of the greatest challenges to the development and implementation of pregnancy therapeutics is the ability to rigorously test treatments in clinically relevant animal models. Guinea pigs offer a unique advantage in studying the placenta, fetal development, and reproductive health as they have similar developmental milestones to humans, both throughout gestation and following birth. Tracking the guinea pig estrus cycle is imperative to ensuring appropriately timed mating and can be performed by monitoring the guinea pig vaginal membrane. Here, we describe a methodology to efficiently and accurately time mate guinea pigs, and provide a picture representation of changes to the guinea pig vaginal membrane throughout the estrus cycle. Utilization of this monitoring enabled a 100% pregnancy success rate on the first mating attempt in a cohort of five guinea pigs. This approach, along with early pregnancy ultrasounds as a secondary method to confirm pregnancy, offers a reliable approach to timed mating in the guinea pig.&quot;,&quot;author&quot;:[{&quot;family&quot;:&quot;Wilson&quot;,&quot;given&quot;:&quot;Rebecca L&quot;},{&quot;family&quot;:&quot;Lampe&quot;,&quot;given&quot;:&quot;Kristin&quot;},{&quot;family&quot;:&quot;Matushewski&quot;,&quot;given&quot;:&quot;Brad J&quot;},{&quot;family&quot;:&quot;Regnault&quot;,&quot;given&quot;:&quot;Timothy R H&quot;},{&quot;family&quot;:&quot;Jones&quot;,&quot;given&quot;:&quot;Helen N&quot;}],&quot;issued&quot;:{&quot;date-parts&quot;:[[&quot;2021&quot;,&quot;8&quot;,&quot;27&quot;]]},&quot;DOI&quot;:&quot;10.3390/mps4030058&quot;,&quot;PMID&quot;:&quot;34564304&quot;,&quot;PMCID&quot;:&quot;PMC8482275&quot;,&quot;citation-label&quot;:&quot;18021349&quot;},{&quot;title&quot;:&quot;Effect of Parental Age, Parity, and Pairing Approach on Reproduction in Strain 13/N Guinea Pigs (Cavia porcellus).&quot;,&quot;volume&quot;:&quot;13&quot;,&quot;issue&quot;:&quot;5&quot;,&quot;journalAbbreviation&quot;:&quot;Animals (Basel)&quot;,&quot;id&quot;:&quot;18021345&quot;,&quot;type&quot;:&quot;article-journal&quot;,&quot;container-title&quot;:&quot;Animals : an open access journal from MDPI&quot;,&quot;container-title-short&quot;:&quot;Animals (Basel)&quot;,&quot;abstract&quot;:&quot;Guinea pigs are important animal models for human disease, and both outbred and inbred lines are utilized in biomedical research. The optimal maintenance of guinea pig colonies, commercially and in research settings, relies on robust informed breeding programs, however, breeding data on specialized inbred strains are limited. Here, we investigated the effects of parental age, parity, and pairing approaches on mean total fetus count, percentage of female pups in the litter, and pup survival rate after 10 days in strain 13/N guinea pigs. Our analysis of colony breeding data indicates that the average litter size is 3.3 pups, with a 25.2% stillbirth rate, a failure-to-thrive outcome in 5.1% of pups, and a 10 day survival rate of 69.7%. The only variable to significantly affect the reproductive outcomes examined was parental age (p &lt;  0.05). In comparison to adults, both juvenile and geriatric sows had lower total fetus counts; juvenile boars had a higher percentage of females in litters, and geriatric boars had a lower 10 day survival rate of pups. These studies provide valuable information regarding the reproductive characteristics of strain 13/N guinea pigs, and support a variety of breeding approaches without significant effects on breeding success.&quot;,&quot;author&quot;:[{&quot;family&quot;:&quot;Genzer&quot;,&quot;given&quot;:&quot;Sarah C&quot;},{&quot;family&quot;:&quot;Flietstra&quot;,&quot;given&quot;:&quot;Timothy&quot;},{&quot;family&quot;:&quot;Coleman-McCray&quot;,&quot;given&quot;:&quot;JoAnn D&quot;},{&quot;family&quot;:&quot;Tansey&quot;,&quot;given&quot;:&quot;Cassandra&quot;},{&quot;family&quot;:&quot;Welch&quot;,&quot;given&quot;:&quot;Stephen R&quot;},{&quot;family&quot;:&quot;Spengler&quot;,&quot;given&quot;:&quot;Jessica R&quot;}],&quot;issued&quot;:{&quot;date-parts&quot;:[[&quot;2023&quot;,&quot;3&quot;,&quot;1&quot;]]},&quot;DOI&quot;:&quot;10.3390/ani13050895&quot;,&quot;PMID&quot;:&quot;36899751&quot;,&quot;PMCID&quot;:&quot;PMC10000240&quot;,&quot;citation-label&quot;:&quot;18021345&quot;},{&quot;title&quot;:&quot;Nutrient Requirements of the Guinea Pig&quot;,&quot;id&quot;:&quot;18022052&quot;,&quot;type&quot;:&quot;article-journal&quot;,&quot;author&quot;:[{&quot;family&quot;:&quot;National Research Council (US) Subcommittee on Laboratory Animal Nutrition&quot;}],&quot;issued&quot;:{&quot;date-parts&quot;:[[&quot;1995&quot;]]},&quot;citation-label&quot;:&quot;1802205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A9DD3-5FB3-D94D-ABB7-F1F38579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3282</Words>
  <Characters>18287</Characters>
  <Application>Microsoft Office Word</Application>
  <DocSecurity>0</DocSecurity>
  <Lines>554</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Mayer</dc:creator>
  <cp:keywords/>
  <dc:description/>
  <cp:lastModifiedBy>Marina Mayer</cp:lastModifiedBy>
  <cp:revision>2</cp:revision>
  <dcterms:created xsi:type="dcterms:W3CDTF">2025-08-18T10:25:00Z</dcterms:created>
  <dcterms:modified xsi:type="dcterms:W3CDTF">2025-08-18T10:25:00Z</dcterms:modified>
</cp:coreProperties>
</file>