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textAlignment w:val="baseline"/>
        <w:rPr>
          <w:rFonts w:ascii="Segoe UI" w:hAnsi="Segoe UI" w:eastAsia="Times New Roman" w:cs="Segoe UI"/>
          <w:kern w:val="0"/>
          <w14:ligatures w14:val="none"/>
        </w:rPr>
      </w:pPr>
      <w:r>
        <w:rPr>
          <w:rFonts w:eastAsia="Times New Roman" w:cs="Arial" w:ascii="Arial" w:hAnsi="Arial"/>
          <w:b/>
          <w:bCs/>
          <w:kern w:val="0"/>
          <w:lang w:val="en-AU"/>
          <w14:ligatures w14:val="none"/>
        </w:rPr>
        <w:t>MEF Cell Culture (adapted from Qiu, et al. Bio Protocol 2016)</w:t>
      </w:r>
    </w:p>
    <w:p>
      <w:pPr>
        <w:pStyle w:val="Normal"/>
        <w:spacing w:lineRule="auto" w:line="240" w:before="0" w:after="0"/>
        <w:textAlignment w:val="baseline"/>
        <w:rPr>
          <w:rFonts w:ascii="Arial" w:hAnsi="Arial" w:eastAsia="Times New Roman" w:cs="Arial"/>
          <w:b/>
          <w:b/>
          <w:bCs/>
          <w:kern w:val="0"/>
          <w:lang w:val="en-AU"/>
          <w14:ligatures w14:val="none"/>
        </w:rPr>
      </w:pPr>
      <w:r>
        <w:rPr>
          <w:rFonts w:eastAsia="Times New Roman" w:cs="Arial" w:ascii="Arial" w:hAnsi="Arial"/>
          <w:b/>
          <w:bCs/>
          <w:kern w:val="0"/>
          <w:lang w:val="en-AU"/>
          <w14:ligatures w14:val="none"/>
        </w:rPr>
      </w:r>
    </w:p>
    <w:p>
      <w:pPr>
        <w:pStyle w:val="Normal"/>
        <w:spacing w:lineRule="auto" w:line="360" w:before="0" w:after="0"/>
        <w:textAlignment w:val="baseline"/>
        <w:rPr>
          <w:rFonts w:ascii="Segoe UI" w:hAnsi="Segoe UI" w:eastAsia="Times New Roman" w:cs="Segoe UI"/>
          <w:kern w:val="0"/>
          <w14:ligatures w14:val="none"/>
        </w:rPr>
      </w:pPr>
      <w:r>
        <w:rPr>
          <w:rFonts w:eastAsia="Times New Roman" w:cs="Arial" w:ascii="Arial" w:hAnsi="Arial"/>
          <w:b/>
          <w:bCs/>
          <w:kern w:val="0"/>
          <w:lang w:val="en-AU"/>
          <w14:ligatures w14:val="none"/>
        </w:rPr>
        <w:t>Set up timed-matings between male and female mice</w:t>
      </w:r>
    </w:p>
    <w:p>
      <w:pPr>
        <w:pStyle w:val="ListParagraph"/>
        <w:numPr>
          <w:ilvl w:val="0"/>
          <w:numId w:val="3"/>
        </w:numPr>
        <w:spacing w:lineRule="auto" w:line="360" w:before="0" w:after="0"/>
        <w:contextualSpacing/>
        <w:textAlignment w:val="baseline"/>
        <w:rPr>
          <w:rFonts w:ascii="Arial" w:hAnsi="Arial" w:eastAsia="Times New Roman" w:cs="Arial"/>
          <w:kern w:val="0"/>
          <w:lang w:val="en-AU"/>
          <w14:ligatures w14:val="none"/>
        </w:rPr>
      </w:pPr>
      <w:r>
        <w:rPr>
          <w:rFonts w:eastAsia="Times New Roman" w:cs="Arial" w:ascii="Arial" w:hAnsi="Arial"/>
          <w:kern w:val="0"/>
          <w:lang w:val="en-AU"/>
          <w14:ligatures w14:val="none"/>
        </w:rPr>
        <w:t>Place one male and one or two female mice into a single breeding cage</w:t>
      </w:r>
    </w:p>
    <w:p>
      <w:pPr>
        <w:pStyle w:val="ListParagraph"/>
        <w:numPr>
          <w:ilvl w:val="0"/>
          <w:numId w:val="3"/>
        </w:numPr>
        <w:spacing w:lineRule="auto" w:line="360" w:before="0" w:after="0"/>
        <w:contextualSpacing/>
        <w:textAlignment w:val="baseline"/>
        <w:rPr>
          <w:rFonts w:ascii="Arial" w:hAnsi="Arial" w:eastAsia="Times New Roman" w:cs="Arial"/>
          <w:kern w:val="0"/>
          <w:lang w:val="en-AU"/>
          <w14:ligatures w14:val="none"/>
        </w:rPr>
      </w:pPr>
      <w:r>
        <w:rPr>
          <w:rFonts w:eastAsia="Times New Roman" w:cs="Arial" w:ascii="Arial" w:hAnsi="Arial"/>
          <w:kern w:val="0"/>
          <w:lang w:val="en-AU"/>
          <w14:ligatures w14:val="none"/>
        </w:rPr>
        <w:t xml:space="preserve">Check females for vaginal plugs on the following morning. </w:t>
      </w:r>
    </w:p>
    <w:p>
      <w:pPr>
        <w:pStyle w:val="ListParagraph"/>
        <w:numPr>
          <w:ilvl w:val="1"/>
          <w:numId w:val="3"/>
        </w:numPr>
        <w:spacing w:lineRule="auto" w:line="360" w:before="0" w:after="120"/>
        <w:contextualSpacing/>
        <w:textAlignment w:val="baseline"/>
        <w:rPr>
          <w:rFonts w:ascii="Segoe UI" w:hAnsi="Segoe UI" w:eastAsia="Times New Roman" w:cs="Segoe UI"/>
          <w:kern w:val="0"/>
          <w14:ligatures w14:val="none"/>
        </w:rPr>
      </w:pPr>
      <w:r>
        <w:rPr>
          <w:rFonts w:eastAsia="Times New Roman" w:cs="Arial" w:ascii="Arial" w:hAnsi="Arial"/>
          <w:kern w:val="0"/>
          <w:lang w:val="en-AU"/>
          <w14:ligatures w14:val="none"/>
        </w:rPr>
        <w:t>The presence of a vaginal plug is considered embryonic day 0.5 (E0.5).</w:t>
      </w:r>
    </w:p>
    <w:p>
      <w:pPr>
        <w:pStyle w:val="ListParagraph"/>
        <w:numPr>
          <w:ilvl w:val="0"/>
          <w:numId w:val="3"/>
        </w:numPr>
        <w:spacing w:lineRule="auto" w:line="360" w:before="0" w:after="120"/>
        <w:contextualSpacing/>
        <w:textAlignment w:val="baseline"/>
        <w:rPr>
          <w:rFonts w:ascii="Segoe UI" w:hAnsi="Segoe UI" w:eastAsia="Times New Roman" w:cs="Segoe UI"/>
          <w:kern w:val="0"/>
          <w14:ligatures w14:val="none"/>
        </w:rPr>
      </w:pPr>
      <w:r>
        <w:rPr>
          <w:rFonts w:eastAsia="Times New Roman" w:cs="Arial" w:ascii="Arial" w:hAnsi="Arial"/>
          <w:kern w:val="0"/>
          <w:lang w:val="en-AU"/>
          <w14:ligatures w14:val="none"/>
        </w:rPr>
        <w:t>Record weight of female mice every 2–3 days.</w:t>
      </w:r>
    </w:p>
    <w:p>
      <w:pPr>
        <w:pStyle w:val="ListParagraph"/>
        <w:numPr>
          <w:ilvl w:val="0"/>
          <w:numId w:val="3"/>
        </w:numPr>
        <w:spacing w:lineRule="auto" w:line="360" w:before="0" w:after="120"/>
        <w:contextualSpacing/>
        <w:textAlignment w:val="baseline"/>
        <w:rPr>
          <w:rFonts w:ascii="Segoe UI" w:hAnsi="Segoe UI" w:eastAsia="Times New Roman" w:cs="Segoe UI"/>
          <w:kern w:val="0"/>
          <w14:ligatures w14:val="none"/>
        </w:rPr>
      </w:pPr>
      <w:r>
        <w:rPr>
          <w:rFonts w:eastAsia="Times New Roman" w:cs="Arial" w:ascii="Arial" w:hAnsi="Arial"/>
          <w:kern w:val="0"/>
          <w:lang w:val="en-AU"/>
          <w14:ligatures w14:val="none"/>
        </w:rPr>
        <w:t>Pregnant female mice of gestational days 14.5–15.5 are used.</w:t>
      </w:r>
    </w:p>
    <w:p>
      <w:pPr>
        <w:pStyle w:val="Normal"/>
        <w:spacing w:lineRule="auto" w:line="360" w:before="0" w:after="0"/>
        <w:ind w:firstLine="360"/>
        <w:textAlignment w:val="baseline"/>
        <w:rPr>
          <w:rFonts w:ascii="Arial" w:hAnsi="Arial" w:eastAsia="Times New Roman" w:cs="Arial"/>
          <w:i/>
          <w:i/>
          <w:iCs/>
          <w:kern w:val="0"/>
          <w14:ligatures w14:val="none"/>
        </w:rPr>
      </w:pPr>
      <w:r>
        <w:rPr>
          <w:rFonts w:eastAsia="Times New Roman" w:cs="Arial" w:ascii="Arial" w:hAnsi="Arial"/>
          <w:i/>
          <w:iCs/>
          <w:kern w:val="0"/>
          <w:lang w:val="en-AU"/>
          <w14:ligatures w14:val="none"/>
        </w:rPr>
        <w:t>Notes: </w:t>
      </w:r>
      <w:r>
        <w:rPr>
          <w:rFonts w:eastAsia="Times New Roman" w:cs="Arial" w:ascii="Arial" w:hAnsi="Arial"/>
          <w:i/>
          <w:iCs/>
          <w:kern w:val="0"/>
          <w14:ligatures w14:val="none"/>
        </w:rPr>
        <w:t> </w:t>
      </w:r>
    </w:p>
    <w:p>
      <w:pPr>
        <w:pStyle w:val="Normal"/>
        <w:numPr>
          <w:ilvl w:val="0"/>
          <w:numId w:val="1"/>
        </w:numPr>
        <w:tabs>
          <w:tab w:val="clear" w:pos="720"/>
          <w:tab w:val="left" w:pos="-360" w:leader="none"/>
        </w:tabs>
        <w:spacing w:lineRule="auto" w:line="360" w:before="0" w:after="120"/>
        <w:ind w:hanging="0"/>
        <w:textAlignment w:val="baseline"/>
        <w:rPr>
          <w:rFonts w:ascii="Arial" w:hAnsi="Arial" w:eastAsia="Times New Roman" w:cs="Arial"/>
          <w:i/>
          <w:i/>
          <w:iCs/>
          <w:kern w:val="0"/>
          <w14:ligatures w14:val="none"/>
        </w:rPr>
      </w:pPr>
      <w:r>
        <w:rPr>
          <w:rFonts w:eastAsia="Times New Roman" w:cs="Arial" w:ascii="Arial" w:hAnsi="Arial"/>
          <w:i/>
          <w:iCs/>
          <w:kern w:val="0"/>
          <w:lang w:val="en-AU"/>
          <w14:ligatures w14:val="none"/>
        </w:rPr>
        <w:t>Pregnancy in female mice is usually accompanied by weight gain over time, as well as a visibly round belly.</w:t>
      </w:r>
    </w:p>
    <w:p>
      <w:pPr>
        <w:pStyle w:val="Normal"/>
        <w:numPr>
          <w:ilvl w:val="0"/>
          <w:numId w:val="1"/>
        </w:numPr>
        <w:tabs>
          <w:tab w:val="clear" w:pos="720"/>
          <w:tab w:val="left" w:pos="-360" w:leader="none"/>
        </w:tabs>
        <w:spacing w:lineRule="auto" w:line="360" w:before="0" w:after="120"/>
        <w:ind w:hanging="0"/>
        <w:textAlignment w:val="baseline"/>
        <w:rPr>
          <w:rFonts w:ascii="Arial" w:hAnsi="Arial" w:eastAsia="Times New Roman" w:cs="Arial"/>
          <w:i/>
          <w:i/>
          <w:iCs/>
          <w:kern w:val="0"/>
          <w14:ligatures w14:val="none"/>
        </w:rPr>
      </w:pPr>
      <w:r>
        <w:rPr>
          <w:rFonts w:eastAsia="Times New Roman" w:cs="Arial" w:ascii="Arial" w:hAnsi="Arial"/>
          <w:i/>
          <w:iCs/>
          <w:kern w:val="0"/>
          <w:lang w:val="en-AU"/>
          <w14:ligatures w14:val="none"/>
        </w:rPr>
        <w:t>The weight gain for pregnant female mice at gestational day 15.5 ranges between 7.5 and 15.6 g, with an average weight gain of 11.5 g.</w:t>
      </w:r>
    </w:p>
    <w:p>
      <w:pPr>
        <w:pStyle w:val="Normal"/>
        <w:spacing w:lineRule="auto" w:line="360" w:before="0" w:after="0"/>
        <w:textAlignment w:val="baseline"/>
        <w:rPr>
          <w:rFonts w:ascii="Arial" w:hAnsi="Arial" w:eastAsia="Times New Roman" w:cs="Arial"/>
          <w:b/>
          <w:b/>
          <w:bCs/>
          <w:kern w:val="0"/>
          <w:lang w:val="en-AU"/>
          <w14:ligatures w14:val="none"/>
        </w:rPr>
      </w:pPr>
      <w:r>
        <w:rPr>
          <w:rFonts w:eastAsia="Times New Roman" w:cs="Arial" w:ascii="Arial" w:hAnsi="Arial"/>
          <w:b/>
          <w:bCs/>
          <w:kern w:val="0"/>
          <w:lang w:val="en-AU"/>
          <w14:ligatures w14:val="none"/>
        </w:rPr>
      </w:r>
    </w:p>
    <w:p>
      <w:pPr>
        <w:pStyle w:val="Normal"/>
        <w:spacing w:lineRule="auto" w:line="240" w:before="0" w:after="0"/>
        <w:textAlignment w:val="baseline"/>
        <w:rPr>
          <w:rFonts w:ascii="Arial" w:hAnsi="Arial" w:eastAsia="Times New Roman" w:cs="Arial"/>
          <w:b/>
          <w:b/>
          <w:bCs/>
          <w:kern w:val="0"/>
          <w:lang w:val="en-AU"/>
          <w14:ligatures w14:val="none"/>
        </w:rPr>
      </w:pPr>
      <w:r>
        <w:rPr>
          <w:rFonts w:eastAsia="Times New Roman" w:cs="Arial" w:ascii="Arial" w:hAnsi="Arial"/>
          <w:b/>
          <w:bCs/>
          <w:kern w:val="0"/>
          <w:lang w:val="en-AU"/>
          <w14:ligatures w14:val="none"/>
        </w:rPr>
        <w:t>Embryo removal and cell disaggregation</w:t>
      </w:r>
    </w:p>
    <w:p>
      <w:pPr>
        <w:pStyle w:val="Normal"/>
        <w:spacing w:lineRule="auto" w:line="360" w:before="0" w:after="0"/>
        <w:textAlignment w:val="baseline"/>
        <w:rPr>
          <w:rFonts w:ascii="Arial" w:hAnsi="Arial" w:eastAsia="Times New Roman" w:cs="Arial"/>
          <w:kern w:val="0"/>
          <w14:ligatures w14:val="none"/>
        </w:rPr>
      </w:pPr>
      <w:r>
        <w:rPr>
          <w:rFonts w:eastAsia="Times New Roman" w:cs="Arial" w:ascii="Arial" w:hAnsi="Arial"/>
          <w:kern w:val="0"/>
          <w14:ligatures w14:val="none"/>
        </w:rPr>
      </w:r>
    </w:p>
    <w:p>
      <w:pPr>
        <w:pStyle w:val="ListParagraph"/>
        <w:numPr>
          <w:ilvl w:val="0"/>
          <w:numId w:val="2"/>
        </w:numPr>
        <w:spacing w:lineRule="auto" w:line="360" w:before="0" w:after="0"/>
        <w:contextualSpacing/>
        <w:textAlignment w:val="baseline"/>
        <w:rPr>
          <w:rFonts w:ascii="Arial" w:hAnsi="Arial" w:eastAsia="Times New Roman" w:cs="Arial"/>
          <w:kern w:val="0"/>
          <w:lang w:val="en-AU"/>
          <w14:ligatures w14:val="none"/>
        </w:rPr>
      </w:pPr>
      <w:r>
        <w:rPr>
          <w:rFonts w:eastAsia="Times New Roman" w:cs="Arial" w:ascii="Arial" w:hAnsi="Arial"/>
          <w:kern w:val="0"/>
          <w:lang w:val="en-AU"/>
          <w14:ligatures w14:val="none"/>
        </w:rPr>
        <w:t>Euthanize a pregnant female mouse at E14.5 or 15.5</w:t>
      </w:r>
    </w:p>
    <w:p>
      <w:pPr>
        <w:pStyle w:val="ListParagraph"/>
        <w:numPr>
          <w:ilvl w:val="0"/>
          <w:numId w:val="2"/>
        </w:numPr>
        <w:spacing w:lineRule="auto" w:line="360" w:before="0" w:after="0"/>
        <w:contextualSpacing/>
        <w:textAlignment w:val="baseline"/>
        <w:rPr>
          <w:rFonts w:ascii="Arial" w:hAnsi="Arial" w:eastAsia="Times New Roman" w:cs="Arial"/>
          <w:kern w:val="0"/>
          <w:lang w:val="en-AU"/>
          <w14:ligatures w14:val="none"/>
        </w:rPr>
      </w:pPr>
      <w:r>
        <w:rPr>
          <w:rFonts w:eastAsia="Times New Roman" w:cs="Arial" w:ascii="Arial" w:hAnsi="Arial"/>
          <w:kern w:val="0"/>
          <w:lang w:val="en-AU"/>
          <w14:ligatures w14:val="none"/>
        </w:rPr>
        <w:t>Swab abdomen with 70% ethanol</w:t>
      </w:r>
    </w:p>
    <w:p>
      <w:pPr>
        <w:pStyle w:val="ListParagraph"/>
        <w:numPr>
          <w:ilvl w:val="1"/>
          <w:numId w:val="2"/>
        </w:numPr>
        <w:spacing w:lineRule="auto" w:line="360" w:before="0" w:after="0"/>
        <w:contextualSpacing/>
        <w:textAlignment w:val="baseline"/>
        <w:rPr>
          <w:rFonts w:ascii="Arial" w:hAnsi="Arial" w:eastAsia="Times New Roman" w:cs="Arial"/>
          <w:kern w:val="0"/>
          <w:lang w:val="en-AU"/>
          <w14:ligatures w14:val="none"/>
        </w:rPr>
      </w:pPr>
      <w:r>
        <w:rPr>
          <w:rFonts w:eastAsia="Times New Roman" w:cs="Arial" w:ascii="Arial" w:hAnsi="Arial"/>
          <w:kern w:val="0"/>
          <w:lang w:val="en-AU"/>
          <w14:ligatures w14:val="none"/>
        </w:rPr>
        <w:t>cut open the abdomen and remove the uterus, placing it in a 10-cm petri dish containing 10 ml sterile PBS on ice</w:t>
      </w:r>
    </w:p>
    <w:p>
      <w:pPr>
        <w:pStyle w:val="ListParagraph"/>
        <w:numPr>
          <w:ilvl w:val="0"/>
          <w:numId w:val="2"/>
        </w:numPr>
        <w:spacing w:lineRule="auto" w:line="360" w:before="0" w:after="0"/>
        <w:contextualSpacing/>
        <w:textAlignment w:val="baseline"/>
        <w:rPr>
          <w:rFonts w:ascii="Segoe UI" w:hAnsi="Segoe UI" w:eastAsia="Times New Roman" w:cs="Segoe UI"/>
          <w:kern w:val="0"/>
          <w14:ligatures w14:val="none"/>
        </w:rPr>
      </w:pPr>
      <w:r>
        <w:rPr>
          <w:rFonts w:eastAsia="Times New Roman" w:cs="Arial" w:ascii="Arial" w:hAnsi="Arial"/>
          <w:kern w:val="0"/>
          <w:lang w:val="en-AU"/>
          <w14:ligatures w14:val="none"/>
        </w:rPr>
        <w:t>Cut away the uterine decidua, separate and transfer each embryo along with its yolk sac to a fresh 60-mm petri dish with 5 ml sterile PBS on ice</w:t>
      </w:r>
    </w:p>
    <w:p>
      <w:pPr>
        <w:pStyle w:val="ListParagraph"/>
        <w:numPr>
          <w:ilvl w:val="0"/>
          <w:numId w:val="2"/>
        </w:numPr>
        <w:spacing w:lineRule="auto" w:line="360" w:before="0" w:after="0"/>
        <w:contextualSpacing/>
        <w:textAlignment w:val="baseline"/>
        <w:rPr>
          <w:rFonts w:ascii="Arial" w:hAnsi="Arial" w:eastAsia="Times New Roman" w:cs="Arial"/>
          <w:kern w:val="0"/>
          <w:lang w:val="en-AU"/>
          <w14:ligatures w14:val="none"/>
        </w:rPr>
      </w:pPr>
      <w:r>
        <w:rPr>
          <w:rFonts w:eastAsia="Times New Roman" w:cs="Arial" w:ascii="Arial" w:hAnsi="Arial"/>
          <w:kern w:val="0"/>
          <w:lang w:val="en-AU"/>
          <w14:ligatures w14:val="none"/>
        </w:rPr>
        <w:t>Carefully remove the yolk sac and placenta under a dissecting microscope, and examine the embryo to determine viability and/or morphological changes.</w:t>
      </w:r>
    </w:p>
    <w:p>
      <w:pPr>
        <w:pStyle w:val="ListParagraph"/>
        <w:spacing w:lineRule="auto" w:line="360" w:before="0" w:after="0"/>
        <w:contextualSpacing/>
        <w:textAlignment w:val="baseline"/>
        <w:rPr>
          <w:rFonts w:ascii="Segoe UI" w:hAnsi="Segoe UI" w:eastAsia="Times New Roman" w:cs="Segoe UI"/>
          <w:i/>
          <w:i/>
          <w:iCs/>
          <w:kern w:val="0"/>
          <w14:ligatures w14:val="none"/>
        </w:rPr>
      </w:pPr>
      <w:r>
        <w:rPr>
          <w:rFonts w:eastAsia="Times New Roman" w:cs="Arial" w:ascii="Arial" w:hAnsi="Arial"/>
          <w:i/>
          <w:iCs/>
          <w:kern w:val="0"/>
          <w:lang w:val="en-AU"/>
          <w14:ligatures w14:val="none"/>
        </w:rPr>
        <w:t>Note: We routinely check for embryo size, color (pale, hemorrhage, etc.), and any obvious structural alterations including eye development and limb formation, as well as neurological abnormalities, such as spinal bifida and anencephaly. These are the two most common presentations in our experience, although both are rare in wild-type mice.</w:t>
      </w:r>
    </w:p>
    <w:p>
      <w:pPr>
        <w:pStyle w:val="ListParagraph"/>
        <w:numPr>
          <w:ilvl w:val="0"/>
          <w:numId w:val="2"/>
        </w:numPr>
        <w:spacing w:lineRule="auto" w:line="360" w:before="0" w:after="0"/>
        <w:contextualSpacing/>
        <w:textAlignment w:val="baseline"/>
        <w:rPr>
          <w:rFonts w:ascii="Arial" w:hAnsi="Arial"/>
        </w:rPr>
      </w:pPr>
      <w:r>
        <w:rPr>
          <w:rFonts w:eastAsia="Times New Roman" w:cs="Arial" w:ascii="Arial" w:hAnsi="Arial"/>
          <w:kern w:val="0"/>
          <w:lang w:val="en-AU"/>
          <w14:ligatures w14:val="none"/>
        </w:rPr>
        <w:t>Cut the tail using clean scissors if DNA for genotyping is desired and collect in a 1.5mL Eppendorf tube. Keep tails on ice until tissue digestion.</w:t>
      </w:r>
    </w:p>
    <w:p>
      <w:pPr>
        <w:pStyle w:val="ListParagraph"/>
        <w:spacing w:lineRule="auto" w:line="360" w:before="0" w:after="0"/>
        <w:contextualSpacing/>
        <w:textAlignment w:val="baseline"/>
        <w:rPr>
          <w:rFonts w:ascii="Segoe UI" w:hAnsi="Segoe UI" w:eastAsia="Times New Roman" w:cs="Segoe UI"/>
          <w:i/>
          <w:i/>
          <w:iCs/>
          <w:kern w:val="0"/>
          <w14:ligatures w14:val="none"/>
        </w:rPr>
      </w:pPr>
      <w:r>
        <w:rPr>
          <w:rFonts w:eastAsia="Times New Roman" w:cs="Arial" w:ascii="Arial" w:hAnsi="Arial"/>
          <w:i/>
          <w:iCs/>
          <w:kern w:val="0"/>
          <w:lang w:val="en-AU"/>
          <w14:ligatures w14:val="none"/>
        </w:rPr>
        <w:t>Note: Clean the instruments with 70% ethanol between embryos at this step to avoid carryover contamination.</w:t>
      </w:r>
    </w:p>
    <w:p>
      <w:pPr>
        <w:pStyle w:val="ListParagraph"/>
        <w:numPr>
          <w:ilvl w:val="0"/>
          <w:numId w:val="2"/>
        </w:numPr>
        <w:spacing w:lineRule="auto" w:line="360" w:before="0" w:after="0"/>
        <w:contextualSpacing/>
        <w:textAlignment w:val="baseline"/>
        <w:rPr>
          <w:rFonts w:ascii="Arial" w:hAnsi="Arial" w:eastAsia="Times New Roman" w:cs="Arial"/>
          <w:kern w:val="0"/>
          <w:lang w:val="en-AU"/>
          <w14:ligatures w14:val="none"/>
        </w:rPr>
      </w:pPr>
      <w:r>
        <w:rPr>
          <w:rFonts w:eastAsia="Times New Roman" w:cs="Arial" w:ascii="Arial" w:hAnsi="Arial"/>
          <w:kern w:val="0"/>
          <w:lang w:val="en-AU"/>
          <w14:ligatures w14:val="none"/>
        </w:rPr>
        <w:t>Decapitate the head from the body with a pair of clean forceps</w:t>
      </w:r>
    </w:p>
    <w:p>
      <w:pPr>
        <w:pStyle w:val="ListParagraph"/>
        <w:numPr>
          <w:ilvl w:val="0"/>
          <w:numId w:val="2"/>
        </w:numPr>
        <w:spacing w:lineRule="auto" w:line="360" w:before="0" w:after="0"/>
        <w:contextualSpacing/>
        <w:textAlignment w:val="baseline"/>
        <w:rPr>
          <w:rFonts w:ascii="Arial" w:hAnsi="Arial" w:eastAsia="Times New Roman" w:cs="Arial"/>
          <w:kern w:val="0"/>
          <w:lang w:val="en-AU"/>
          <w14:ligatures w14:val="none"/>
        </w:rPr>
      </w:pPr>
      <w:r>
        <w:rPr>
          <w:rFonts w:eastAsia="Times New Roman" w:cs="Arial" w:ascii="Arial" w:hAnsi="Arial"/>
          <w:kern w:val="0"/>
          <w:lang w:val="en-AU"/>
          <w14:ligatures w14:val="none"/>
        </w:rPr>
        <w:t>Lay the embryo on its back, and remove the visible internal organs</w:t>
      </w:r>
    </w:p>
    <w:p>
      <w:pPr>
        <w:pStyle w:val="ListParagraph"/>
        <w:numPr>
          <w:ilvl w:val="0"/>
          <w:numId w:val="2"/>
        </w:numPr>
        <w:spacing w:lineRule="auto" w:line="360" w:before="0" w:after="0"/>
        <w:contextualSpacing/>
        <w:textAlignment w:val="baseline"/>
        <w:rPr>
          <w:rFonts w:ascii="Segoe UI" w:hAnsi="Segoe UI" w:eastAsia="Times New Roman" w:cs="Segoe UI"/>
          <w:kern w:val="0"/>
          <w14:ligatures w14:val="none"/>
        </w:rPr>
      </w:pPr>
      <w:r>
        <w:rPr>
          <w:rFonts w:eastAsia="Times New Roman" w:cs="Arial" w:ascii="Arial" w:hAnsi="Arial"/>
          <w:kern w:val="0"/>
          <w:lang w:val="en-AU"/>
          <w14:ligatures w14:val="none"/>
        </w:rPr>
        <w:t>Put the body in a fresh sterile 60-mm petri dish containing 0.5 ml rinsing medium on ice. Cover the dish and move to tissue culture hood</w:t>
      </w:r>
    </w:p>
    <w:p>
      <w:pPr>
        <w:pStyle w:val="ListParagraph"/>
        <w:numPr>
          <w:ilvl w:val="0"/>
          <w:numId w:val="2"/>
        </w:numPr>
        <w:spacing w:lineRule="auto" w:line="360" w:before="0" w:after="0"/>
        <w:contextualSpacing/>
        <w:textAlignment w:val="baseline"/>
        <w:rPr>
          <w:rFonts w:ascii="Segoe UI" w:hAnsi="Segoe UI" w:eastAsia="Times New Roman" w:cs="Segoe UI"/>
          <w:kern w:val="0"/>
          <w14:ligatures w14:val="none"/>
        </w:rPr>
      </w:pPr>
      <w:r>
        <w:rPr>
          <w:rFonts w:eastAsia="Times New Roman" w:cs="Arial" w:ascii="Arial" w:hAnsi="Arial"/>
          <w:kern w:val="0"/>
          <w:lang w:val="en-AU"/>
          <w14:ligatures w14:val="none"/>
        </w:rPr>
        <w:t>Mince the bodies with fresh, sterile razor blades into small fragments as fine as possible</w:t>
      </w:r>
    </w:p>
    <w:p>
      <w:pPr>
        <w:pStyle w:val="ListParagraph"/>
        <w:numPr>
          <w:ilvl w:val="0"/>
          <w:numId w:val="2"/>
        </w:numPr>
        <w:spacing w:lineRule="auto" w:line="360" w:before="0" w:after="0"/>
        <w:contextualSpacing/>
        <w:textAlignment w:val="baseline"/>
        <w:rPr>
          <w:rFonts w:ascii="Segoe UI" w:hAnsi="Segoe UI" w:eastAsia="Times New Roman" w:cs="Segoe UI"/>
          <w:kern w:val="0"/>
          <w14:ligatures w14:val="none"/>
        </w:rPr>
      </w:pPr>
      <w:r>
        <w:rPr>
          <w:rFonts w:eastAsia="Times New Roman" w:cs="Arial" w:ascii="Arial" w:hAnsi="Arial"/>
          <w:kern w:val="0"/>
          <w:lang w:val="en-AU"/>
          <w14:ligatures w14:val="none"/>
        </w:rPr>
        <w:t>Add 5 ml of cell culture-grade Trypsin-EDTA (0.25%)</w:t>
      </w:r>
    </w:p>
    <w:p>
      <w:pPr>
        <w:pStyle w:val="ListParagraph"/>
        <w:numPr>
          <w:ilvl w:val="1"/>
          <w:numId w:val="2"/>
        </w:numPr>
        <w:spacing w:lineRule="auto" w:line="360" w:before="0" w:after="0"/>
        <w:contextualSpacing/>
        <w:textAlignment w:val="baseline"/>
        <w:rPr>
          <w:rFonts w:ascii="Segoe UI" w:hAnsi="Segoe UI" w:eastAsia="Times New Roman" w:cs="Segoe UI"/>
          <w:kern w:val="0"/>
          <w14:ligatures w14:val="none"/>
        </w:rPr>
      </w:pPr>
      <w:r>
        <w:rPr>
          <w:rFonts w:eastAsia="Times New Roman" w:cs="Arial" w:ascii="Arial" w:hAnsi="Arial"/>
          <w:kern w:val="0"/>
          <w:lang w:val="en-AU"/>
          <w14:ligatures w14:val="none"/>
        </w:rPr>
        <w:t>Pipette up and down several times with a 5 ml pipette to disaggregate the tissue.</w:t>
      </w:r>
    </w:p>
    <w:p>
      <w:pPr>
        <w:pStyle w:val="ListParagraph"/>
        <w:numPr>
          <w:ilvl w:val="1"/>
          <w:numId w:val="2"/>
        </w:numPr>
        <w:spacing w:lineRule="auto" w:line="360" w:before="0" w:after="0"/>
        <w:contextualSpacing/>
        <w:textAlignment w:val="baseline"/>
        <w:rPr>
          <w:rFonts w:ascii="Segoe UI" w:hAnsi="Segoe UI" w:eastAsia="Times New Roman" w:cs="Segoe UI"/>
          <w:kern w:val="0"/>
          <w14:ligatures w14:val="none"/>
        </w:rPr>
      </w:pPr>
      <w:r>
        <w:rPr>
          <w:rFonts w:eastAsia="Times New Roman" w:cs="Arial" w:ascii="Arial" w:hAnsi="Arial"/>
          <w:kern w:val="0"/>
          <w:lang w:val="en-AU"/>
          <w14:ligatures w14:val="none"/>
        </w:rPr>
        <w:t>Transfer to a 50 ml conical tube</w:t>
      </w:r>
    </w:p>
    <w:p>
      <w:pPr>
        <w:pStyle w:val="ListParagraph"/>
        <w:numPr>
          <w:ilvl w:val="0"/>
          <w:numId w:val="2"/>
        </w:numPr>
        <w:spacing w:lineRule="auto" w:line="360" w:before="0" w:after="0"/>
        <w:contextualSpacing/>
        <w:textAlignment w:val="baseline"/>
        <w:rPr>
          <w:rFonts w:ascii="Segoe UI" w:hAnsi="Segoe UI" w:eastAsia="Times New Roman" w:cs="Segoe UI"/>
          <w:kern w:val="0"/>
          <w14:ligatures w14:val="none"/>
        </w:rPr>
      </w:pPr>
      <w:r>
        <w:rPr>
          <w:rFonts w:eastAsia="Times New Roman" w:cs="Arial" w:ascii="Arial" w:hAnsi="Arial"/>
          <w:kern w:val="0"/>
          <w:lang w:val="en-AU"/>
          <w14:ligatures w14:val="none"/>
        </w:rPr>
        <w:t>Place the tube in a 37°C water bath with shaking for enzymatic digestion for 1–2 h.</w:t>
      </w:r>
    </w:p>
    <w:p>
      <w:pPr>
        <w:pStyle w:val="ListParagraph"/>
        <w:numPr>
          <w:ilvl w:val="0"/>
          <w:numId w:val="2"/>
        </w:numPr>
        <w:spacing w:lineRule="auto" w:line="360" w:before="0" w:after="0"/>
        <w:contextualSpacing/>
        <w:textAlignment w:val="baseline"/>
        <w:rPr>
          <w:rFonts w:ascii="Segoe UI" w:hAnsi="Segoe UI" w:eastAsia="Times New Roman" w:cs="Segoe UI"/>
          <w:kern w:val="0"/>
          <w14:ligatures w14:val="none"/>
        </w:rPr>
      </w:pPr>
      <w:r>
        <w:rPr>
          <w:rFonts w:eastAsia="Times New Roman" w:cs="Arial" w:ascii="Arial" w:hAnsi="Arial"/>
          <w:kern w:val="0"/>
          <w:lang w:val="en-AU"/>
          <w14:ligatures w14:val="none"/>
        </w:rPr>
        <w:t>Add 5 ml of rinsing medium, vortex and spin at 1,200 × g for 5 min at room temperature.</w:t>
      </w:r>
    </w:p>
    <w:p>
      <w:pPr>
        <w:pStyle w:val="Normal"/>
        <w:spacing w:lineRule="auto" w:line="240" w:before="0" w:after="0"/>
        <w:textAlignment w:val="baseline"/>
        <w:rPr>
          <w:rFonts w:ascii="Arial" w:hAnsi="Arial" w:eastAsia="Times New Roman" w:cs="Arial"/>
          <w:b/>
          <w:b/>
          <w:bCs/>
          <w:kern w:val="0"/>
          <w:lang w:val="en-AU"/>
          <w14:ligatures w14:val="none"/>
        </w:rPr>
      </w:pPr>
      <w:r>
        <w:rPr>
          <w:rFonts w:eastAsia="Times New Roman" w:cs="Arial" w:ascii="Arial" w:hAnsi="Arial"/>
          <w:b/>
          <w:bCs/>
          <w:kern w:val="0"/>
          <w:lang w:val="en-AU"/>
          <w14:ligatures w14:val="none"/>
        </w:rPr>
      </w:r>
    </w:p>
    <w:p>
      <w:pPr>
        <w:pStyle w:val="Normal"/>
        <w:spacing w:lineRule="auto" w:line="240" w:before="0" w:after="0"/>
        <w:textAlignment w:val="baseline"/>
        <w:rPr>
          <w:rFonts w:ascii="Arial" w:hAnsi="Arial" w:eastAsia="Times New Roman" w:cs="Arial"/>
          <w:b/>
          <w:b/>
          <w:bCs/>
          <w:kern w:val="0"/>
          <w:lang w:val="en-AU"/>
          <w14:ligatures w14:val="none"/>
        </w:rPr>
      </w:pPr>
      <w:r>
        <w:rPr>
          <w:rFonts w:eastAsia="Times New Roman" w:cs="Arial" w:ascii="Arial" w:hAnsi="Arial"/>
          <w:b/>
          <w:bCs/>
          <w:kern w:val="0"/>
          <w:lang w:val="en-AU"/>
          <w14:ligatures w14:val="none"/>
        </w:rPr>
        <w:t>Culture the MEFs</w:t>
      </w:r>
    </w:p>
    <w:p>
      <w:pPr>
        <w:pStyle w:val="Normal"/>
        <w:spacing w:lineRule="auto" w:line="360" w:before="0" w:after="0"/>
        <w:textAlignment w:val="baseline"/>
        <w:rPr>
          <w:rFonts w:ascii="Arial" w:hAnsi="Arial" w:eastAsia="Times New Roman" w:cs="Segoe UI"/>
          <w:kern w:val="0"/>
          <w14:ligatures w14:val="none"/>
        </w:rPr>
      </w:pPr>
      <w:r>
        <w:rPr>
          <w:rFonts w:eastAsia="Times New Roman" w:cs="Segoe UI" w:ascii="Arial" w:hAnsi="Arial"/>
          <w:kern w:val="0"/>
          <w14:ligatures w14:val="none"/>
        </w:rPr>
      </w:r>
    </w:p>
    <w:p>
      <w:pPr>
        <w:pStyle w:val="ListParagraph"/>
        <w:numPr>
          <w:ilvl w:val="0"/>
          <w:numId w:val="4"/>
        </w:numPr>
        <w:spacing w:lineRule="auto" w:line="360" w:before="0" w:after="120"/>
        <w:contextualSpacing/>
        <w:textAlignment w:val="baseline"/>
        <w:rPr>
          <w:rFonts w:ascii="Segoe UI" w:hAnsi="Segoe UI" w:eastAsia="Times New Roman" w:cs="Segoe UI"/>
          <w:kern w:val="0"/>
          <w14:ligatures w14:val="none"/>
        </w:rPr>
      </w:pPr>
      <w:r>
        <w:rPr>
          <w:rFonts w:eastAsia="Times New Roman" w:cs="Arial" w:ascii="Arial" w:hAnsi="Arial"/>
          <w:kern w:val="0"/>
          <w:lang w:val="en-AU"/>
          <w14:ligatures w14:val="none"/>
        </w:rPr>
        <w:t>Using a 5mL pipette, carefully remove the supernatant</w:t>
      </w:r>
    </w:p>
    <w:p>
      <w:pPr>
        <w:pStyle w:val="ListParagraph"/>
        <w:numPr>
          <w:ilvl w:val="1"/>
          <w:numId w:val="4"/>
        </w:numPr>
        <w:spacing w:lineRule="auto" w:line="360" w:before="0" w:after="120"/>
        <w:contextualSpacing/>
        <w:textAlignment w:val="baseline"/>
        <w:rPr>
          <w:rFonts w:ascii="Segoe UI" w:hAnsi="Segoe UI" w:eastAsia="Times New Roman" w:cs="Segoe UI"/>
          <w:kern w:val="0"/>
          <w14:ligatures w14:val="none"/>
        </w:rPr>
      </w:pPr>
      <w:r>
        <w:rPr>
          <w:rFonts w:eastAsia="Times New Roman" w:cs="Arial" w:ascii="Arial" w:hAnsi="Arial"/>
          <w:kern w:val="0"/>
          <w:lang w:val="en-AU"/>
          <w14:ligatures w14:val="none"/>
        </w:rPr>
        <w:t>Leave 0.5-1mL supernatant in the tube</w:t>
      </w:r>
    </w:p>
    <w:p>
      <w:pPr>
        <w:pStyle w:val="ListParagraph"/>
        <w:numPr>
          <w:ilvl w:val="1"/>
          <w:numId w:val="4"/>
        </w:numPr>
        <w:spacing w:lineRule="auto" w:line="360" w:before="0" w:after="120"/>
        <w:contextualSpacing/>
        <w:textAlignment w:val="baseline"/>
        <w:rPr>
          <w:rFonts w:ascii="Segoe UI" w:hAnsi="Segoe UI" w:eastAsia="Times New Roman" w:cs="Segoe UI"/>
          <w:i/>
          <w:i/>
          <w:iCs/>
          <w:kern w:val="0"/>
          <w14:ligatures w14:val="none"/>
        </w:rPr>
      </w:pPr>
      <w:r>
        <w:rPr>
          <w:rFonts w:eastAsia="Times New Roman" w:cs="Arial" w:ascii="Arial" w:hAnsi="Arial"/>
          <w:i/>
          <w:iCs/>
          <w:kern w:val="0"/>
          <w:lang w:val="en-AU"/>
          <w14:ligatures w14:val="none"/>
        </w:rPr>
        <w:t>Note: Don’t try to aspirate the supernatant using a vacuum, since the DNA released from the cells makes it difficult to remove the supernatant without removing the cell pellets.</w:t>
      </w:r>
    </w:p>
    <w:p>
      <w:pPr>
        <w:pStyle w:val="ListParagraph"/>
        <w:numPr>
          <w:ilvl w:val="0"/>
          <w:numId w:val="4"/>
        </w:numPr>
        <w:spacing w:lineRule="auto" w:line="360" w:before="0" w:after="120"/>
        <w:contextualSpacing/>
        <w:textAlignment w:val="baseline"/>
        <w:rPr>
          <w:rFonts w:ascii="Segoe UI" w:hAnsi="Segoe UI" w:eastAsia="Times New Roman" w:cs="Segoe UI"/>
          <w:kern w:val="0"/>
          <w14:ligatures w14:val="none"/>
        </w:rPr>
      </w:pPr>
      <w:r>
        <w:rPr>
          <w:rFonts w:eastAsia="Times New Roman" w:cs="Segoe UI" w:ascii="Arial" w:hAnsi="Arial"/>
          <w:kern w:val="0"/>
          <w14:ligatures w14:val="none"/>
        </w:rPr>
        <w:t>Use a P1000 to gently resuspend the pellet in the remaining media</w:t>
      </w:r>
    </w:p>
    <w:p>
      <w:pPr>
        <w:pStyle w:val="ListParagraph"/>
        <w:numPr>
          <w:ilvl w:val="0"/>
          <w:numId w:val="4"/>
        </w:numPr>
        <w:spacing w:lineRule="auto" w:line="360" w:before="0" w:after="120"/>
        <w:contextualSpacing/>
        <w:textAlignment w:val="baseline"/>
        <w:rPr>
          <w:rFonts w:ascii="Segoe UI" w:hAnsi="Segoe UI" w:eastAsia="Times New Roman" w:cs="Segoe UI"/>
          <w:kern w:val="0"/>
          <w14:ligatures w14:val="none"/>
        </w:rPr>
      </w:pPr>
      <w:r>
        <w:rPr>
          <w:rFonts w:eastAsia="Times New Roman" w:cs="Arial" w:ascii="Arial" w:hAnsi="Arial"/>
          <w:kern w:val="0"/>
          <w:lang w:val="en-AU"/>
          <w14:ligatures w14:val="none"/>
        </w:rPr>
        <w:t>Transfer cells to a fresh 100-mm dish containing 10 ml complete culture media</w:t>
      </w:r>
    </w:p>
    <w:p>
      <w:pPr>
        <w:pStyle w:val="ListParagraph"/>
        <w:numPr>
          <w:ilvl w:val="1"/>
          <w:numId w:val="4"/>
        </w:numPr>
        <w:spacing w:lineRule="auto" w:line="360" w:before="0" w:after="120"/>
        <w:contextualSpacing/>
        <w:textAlignment w:val="baseline"/>
        <w:rPr>
          <w:rFonts w:ascii="Segoe UI" w:hAnsi="Segoe UI" w:eastAsia="Times New Roman" w:cs="Segoe UI"/>
          <w:kern w:val="0"/>
          <w14:ligatures w14:val="none"/>
        </w:rPr>
      </w:pPr>
      <w:r>
        <w:rPr>
          <w:rFonts w:eastAsia="Times New Roman" w:cs="Arial" w:ascii="Arial" w:hAnsi="Arial"/>
          <w:kern w:val="0"/>
          <w:lang w:val="en-AU"/>
          <w14:ligatures w14:val="none"/>
        </w:rPr>
        <w:t>Cells from each embryo are processed separately and are plated in their own 100-mm dish</w:t>
      </w:r>
    </w:p>
    <w:p>
      <w:pPr>
        <w:pStyle w:val="ListParagraph"/>
        <w:numPr>
          <w:ilvl w:val="0"/>
          <w:numId w:val="4"/>
        </w:numPr>
        <w:spacing w:lineRule="auto" w:line="360" w:before="0" w:after="120"/>
        <w:contextualSpacing/>
        <w:textAlignment w:val="baseline"/>
        <w:rPr>
          <w:rFonts w:ascii="Segoe UI" w:hAnsi="Segoe UI" w:eastAsia="Times New Roman" w:cs="Segoe UI"/>
          <w:kern w:val="0"/>
          <w14:ligatures w14:val="none"/>
        </w:rPr>
      </w:pPr>
      <w:r>
        <w:rPr>
          <w:rFonts w:eastAsia="Times New Roman" w:cs="Arial" w:ascii="Arial" w:hAnsi="Arial"/>
          <w:kern w:val="0"/>
          <w:lang w:val="en-AU"/>
          <w14:ligatures w14:val="none"/>
        </w:rPr>
        <w:t>Pipet</w:t>
      </w:r>
      <w:r>
        <w:rPr>
          <w:rFonts w:eastAsia="Times New Roman" w:cs="Arial" w:ascii="Arial" w:hAnsi="Arial"/>
          <w:kern w:val="0"/>
          <w:lang w:val="en-AU"/>
          <w14:ligatures w14:val="none"/>
        </w:rPr>
        <w:t>te</w:t>
      </w:r>
      <w:r>
        <w:rPr>
          <w:rFonts w:eastAsia="Times New Roman" w:cs="Arial" w:ascii="Arial" w:hAnsi="Arial"/>
          <w:kern w:val="0"/>
          <w:lang w:val="en-AU"/>
          <w14:ligatures w14:val="none"/>
        </w:rPr>
        <w:t xml:space="preserve"> cells up and down in the culture medium to disperse the cell clumps. </w:t>
      </w:r>
    </w:p>
    <w:p>
      <w:pPr>
        <w:pStyle w:val="ListParagraph"/>
        <w:numPr>
          <w:ilvl w:val="0"/>
          <w:numId w:val="4"/>
        </w:numPr>
        <w:spacing w:lineRule="auto" w:line="360" w:before="0" w:after="120"/>
        <w:contextualSpacing/>
        <w:textAlignment w:val="baseline"/>
        <w:rPr>
          <w:rFonts w:ascii="Segoe UI" w:hAnsi="Segoe UI" w:eastAsia="Times New Roman" w:cs="Segoe UI"/>
          <w:kern w:val="0"/>
          <w14:ligatures w14:val="none"/>
        </w:rPr>
      </w:pPr>
      <w:r>
        <w:rPr>
          <w:rFonts w:eastAsia="Times New Roman" w:cs="Arial" w:ascii="Arial" w:hAnsi="Arial"/>
          <w:kern w:val="0"/>
          <w:lang w:val="en-AU"/>
          <w14:ligatures w14:val="none"/>
        </w:rPr>
        <w:t xml:space="preserve">Allow cells to adhere and grow in a 37°C incubator supplied with 5% CO2. </w:t>
      </w:r>
    </w:p>
    <w:p>
      <w:pPr>
        <w:pStyle w:val="ListParagraph"/>
        <w:numPr>
          <w:ilvl w:val="1"/>
          <w:numId w:val="4"/>
        </w:numPr>
        <w:spacing w:lineRule="auto" w:line="360" w:before="0" w:after="120"/>
        <w:contextualSpacing/>
        <w:textAlignment w:val="baseline"/>
        <w:rPr>
          <w:rFonts w:ascii="Segoe UI" w:hAnsi="Segoe UI" w:eastAsia="Times New Roman" w:cs="Segoe UI"/>
          <w:kern w:val="0"/>
          <w14:ligatures w14:val="none"/>
        </w:rPr>
      </w:pPr>
      <w:r>
        <w:rPr>
          <w:rFonts w:eastAsia="Times New Roman" w:cs="Arial" w:ascii="Arial" w:hAnsi="Arial"/>
          <w:kern w:val="0"/>
          <w:lang w:val="en-AU"/>
          <w14:ligatures w14:val="none"/>
        </w:rPr>
        <w:t xml:space="preserve">This is passage 0. </w:t>
      </w:r>
    </w:p>
    <w:p>
      <w:pPr>
        <w:pStyle w:val="ListParagraph"/>
        <w:numPr>
          <w:ilvl w:val="1"/>
          <w:numId w:val="4"/>
        </w:numPr>
        <w:spacing w:lineRule="auto" w:line="360" w:before="0" w:after="120"/>
        <w:contextualSpacing/>
        <w:textAlignment w:val="baseline"/>
        <w:rPr>
          <w:rFonts w:ascii="Segoe UI" w:hAnsi="Segoe UI" w:eastAsia="Times New Roman" w:cs="Segoe UI"/>
          <w:kern w:val="0"/>
          <w14:ligatures w14:val="none"/>
        </w:rPr>
      </w:pPr>
      <w:r>
        <w:rPr>
          <w:rFonts w:eastAsia="Times New Roman" w:cs="Arial" w:ascii="Arial" w:hAnsi="Arial"/>
          <w:kern w:val="0"/>
          <w:lang w:val="en-AU"/>
          <w14:ligatures w14:val="none"/>
        </w:rPr>
        <w:t>The fibroblasts should start to attach to the bottom of dishes within 2 h of plating.</w:t>
      </w:r>
    </w:p>
    <w:p>
      <w:pPr>
        <w:pStyle w:val="Normal"/>
        <w:spacing w:lineRule="auto" w:line="360" w:before="0" w:after="0"/>
        <w:textAlignment w:val="baseline"/>
        <w:rPr>
          <w:rFonts w:ascii="Arial" w:hAnsi="Arial" w:eastAsia="Times New Roman" w:cs="Arial"/>
          <w:kern w:val="0"/>
          <w14:ligatures w14:val="none"/>
        </w:rPr>
      </w:pPr>
      <w:r>
        <w:rPr>
          <w:rFonts w:eastAsia="Times New Roman" w:cs="Arial" w:ascii="Arial" w:hAnsi="Arial"/>
          <w:kern w:val="0"/>
          <w:lang w:val="en-AU"/>
          <w14:ligatures w14:val="none"/>
        </w:rPr>
        <w:t>2. Change the medium the following day. Monitor cell growth. Once the cells reach confluence (~48 h), passage cells</w:t>
      </w:r>
    </w:p>
    <w:p>
      <w:pPr>
        <w:pStyle w:val="Normal"/>
        <w:spacing w:lineRule="auto" w:line="240" w:before="0" w:after="0"/>
        <w:textAlignment w:val="baseline"/>
        <w:rPr>
          <w:rFonts w:ascii="Arial" w:hAnsi="Arial" w:eastAsia="Times New Roman" w:cs="Segoe UI"/>
          <w:kern w:val="0"/>
          <w14:ligatures w14:val="none"/>
        </w:rPr>
      </w:pPr>
      <w:r>
        <w:rPr>
          <w:rFonts w:eastAsia="Times New Roman" w:cs="Segoe UI" w:ascii="Arial" w:hAnsi="Arial"/>
          <w:kern w:val="0"/>
          <w14:ligatures w14:val="none"/>
        </w:rPr>
      </w:r>
    </w:p>
    <w:p>
      <w:pPr>
        <w:pStyle w:val="Normal"/>
        <w:spacing w:lineRule="auto" w:line="240" w:before="0" w:after="0"/>
        <w:textAlignment w:val="baseline"/>
        <w:rPr>
          <w:rFonts w:ascii="Segoe UI" w:hAnsi="Segoe UI" w:eastAsia="Times New Roman" w:cs="Segoe UI"/>
          <w:kern w:val="0"/>
          <w14:ligatures w14:val="none"/>
        </w:rPr>
      </w:pPr>
      <w:r>
        <w:rPr>
          <w:rFonts w:eastAsia="Times New Roman" w:cs="Arial" w:ascii="Arial" w:hAnsi="Arial"/>
          <w:b/>
          <w:bCs/>
          <w:kern w:val="0"/>
          <w:lang w:val="en-AU"/>
          <w14:ligatures w14:val="none"/>
        </w:rPr>
        <w:t>Recipes</w:t>
      </w:r>
      <w:r>
        <w:rPr>
          <w:rFonts w:eastAsia="Times New Roman" w:cs="Arial" w:ascii="Arial" w:hAnsi="Arial"/>
          <w:kern w:val="0"/>
          <w14:ligatures w14:val="none"/>
        </w:rPr>
        <w:t> </w:t>
      </w:r>
    </w:p>
    <w:p>
      <w:pPr>
        <w:pStyle w:val="Normal"/>
        <w:spacing w:lineRule="auto" w:line="240" w:before="0" w:after="0"/>
        <w:textAlignment w:val="baseline"/>
        <w:rPr>
          <w:rFonts w:ascii="Segoe UI" w:hAnsi="Segoe UI" w:eastAsia="Times New Roman" w:cs="Segoe UI"/>
          <w:kern w:val="0"/>
          <w14:ligatures w14:val="none"/>
        </w:rPr>
      </w:pPr>
      <w:r>
        <w:rPr>
          <w:rFonts w:eastAsia="Times New Roman" w:cs="Arial" w:ascii="Arial" w:hAnsi="Arial"/>
          <w:kern w:val="0"/>
          <w:u w:val="single"/>
          <w:lang w:val="en-AU"/>
          <w14:ligatures w14:val="none"/>
        </w:rPr>
        <w:t>Rinsing media</w:t>
      </w:r>
      <w:r>
        <w:rPr>
          <w:rFonts w:eastAsia="Times New Roman" w:cs="Arial" w:ascii="Arial" w:hAnsi="Arial"/>
          <w:kern w:val="0"/>
          <w14:ligatures w14:val="none"/>
        </w:rPr>
        <w:t> </w:t>
      </w:r>
    </w:p>
    <w:p>
      <w:pPr>
        <w:pStyle w:val="Normal"/>
        <w:spacing w:lineRule="auto" w:line="240" w:before="0" w:after="0"/>
        <w:textAlignment w:val="baseline"/>
        <w:rPr>
          <w:rFonts w:ascii="Segoe UI" w:hAnsi="Segoe UI" w:eastAsia="Times New Roman" w:cs="Segoe UI"/>
          <w:kern w:val="0"/>
          <w14:ligatures w14:val="none"/>
        </w:rPr>
      </w:pPr>
      <w:r>
        <w:rPr>
          <w:rFonts w:eastAsia="Times New Roman" w:cs="Arial" w:ascii="Arial" w:hAnsi="Arial"/>
          <w:kern w:val="0"/>
          <w:lang w:val="en-AU"/>
          <w14:ligatures w14:val="none"/>
        </w:rPr>
        <w:t>DMEM (high glucose, glutamine, and sodium pyruvate) </w:t>
      </w:r>
      <w:r>
        <w:rPr>
          <w:rFonts w:eastAsia="Times New Roman" w:cs="Arial" w:ascii="Arial" w:hAnsi="Arial"/>
          <w:kern w:val="0"/>
          <w14:ligatures w14:val="none"/>
        </w:rPr>
        <w:t> </w:t>
      </w:r>
    </w:p>
    <w:p>
      <w:pPr>
        <w:pStyle w:val="Normal"/>
        <w:spacing w:lineRule="auto" w:line="240" w:before="0" w:after="0"/>
        <w:textAlignment w:val="baseline"/>
        <w:rPr>
          <w:rFonts w:ascii="Segoe UI" w:hAnsi="Segoe UI" w:eastAsia="Times New Roman" w:cs="Segoe UI"/>
          <w:kern w:val="0"/>
          <w14:ligatures w14:val="none"/>
        </w:rPr>
      </w:pPr>
      <w:r>
        <w:rPr>
          <w:rFonts w:eastAsia="Times New Roman" w:cs="Arial" w:ascii="Arial" w:hAnsi="Arial"/>
          <w:kern w:val="0"/>
          <w:lang w:val="en-AU"/>
          <w14:ligatures w14:val="none"/>
        </w:rPr>
        <w:t>1% penicillin-streptomycin </w:t>
      </w:r>
      <w:r>
        <w:rPr>
          <w:rFonts w:eastAsia="Times New Roman" w:cs="Arial" w:ascii="Arial" w:hAnsi="Arial"/>
          <w:kern w:val="0"/>
          <w14:ligatures w14:val="none"/>
        </w:rPr>
        <w:t> </w:t>
      </w:r>
    </w:p>
    <w:p>
      <w:pPr>
        <w:pStyle w:val="Normal"/>
        <w:spacing w:lineRule="auto" w:line="240" w:before="0" w:after="0"/>
        <w:textAlignment w:val="baseline"/>
        <w:rPr>
          <w:rFonts w:ascii="Segoe UI" w:hAnsi="Segoe UI" w:eastAsia="Times New Roman" w:cs="Segoe UI"/>
          <w:kern w:val="0"/>
          <w14:ligatures w14:val="none"/>
        </w:rPr>
      </w:pPr>
      <w:r>
        <w:rPr>
          <w:rFonts w:eastAsia="Times New Roman" w:cs="Arial" w:ascii="Arial" w:hAnsi="Arial"/>
          <w:kern w:val="0"/>
          <w14:ligatures w14:val="none"/>
        </w:rPr>
        <w:t> </w:t>
      </w:r>
    </w:p>
    <w:p>
      <w:pPr>
        <w:pStyle w:val="Normal"/>
        <w:spacing w:lineRule="auto" w:line="240" w:before="0" w:after="0"/>
        <w:textAlignment w:val="baseline"/>
        <w:rPr>
          <w:rFonts w:ascii="Segoe UI" w:hAnsi="Segoe UI" w:eastAsia="Times New Roman" w:cs="Segoe UI"/>
          <w:kern w:val="0"/>
          <w14:ligatures w14:val="none"/>
        </w:rPr>
      </w:pPr>
      <w:r>
        <w:rPr>
          <w:rFonts w:eastAsia="Times New Roman" w:cs="Arial" w:ascii="Arial" w:hAnsi="Arial"/>
          <w:kern w:val="0"/>
          <w:u w:val="single"/>
          <w:lang w:val="en-AU"/>
          <w14:ligatures w14:val="none"/>
        </w:rPr>
        <w:t>Complete media</w:t>
      </w:r>
      <w:r>
        <w:rPr>
          <w:rFonts w:eastAsia="Times New Roman" w:cs="Arial" w:ascii="Arial" w:hAnsi="Arial"/>
          <w:kern w:val="0"/>
          <w14:ligatures w14:val="none"/>
        </w:rPr>
        <w:t> </w:t>
      </w:r>
    </w:p>
    <w:p>
      <w:pPr>
        <w:pStyle w:val="Normal"/>
        <w:spacing w:lineRule="auto" w:line="240" w:before="0" w:after="0"/>
        <w:textAlignment w:val="baseline"/>
        <w:rPr>
          <w:rFonts w:ascii="Segoe UI" w:hAnsi="Segoe UI" w:eastAsia="Times New Roman" w:cs="Segoe UI"/>
          <w:kern w:val="0"/>
          <w14:ligatures w14:val="none"/>
        </w:rPr>
      </w:pPr>
      <w:r>
        <w:rPr>
          <w:rFonts w:eastAsia="Times New Roman" w:cs="Arial" w:ascii="Arial" w:hAnsi="Arial"/>
          <w:kern w:val="0"/>
          <w:lang w:val="en-AU"/>
          <w14:ligatures w14:val="none"/>
        </w:rPr>
        <w:t>DMEM (high glucose, glutamine, and sodium pyruvate)</w:t>
      </w:r>
      <w:r>
        <w:rPr>
          <w:rFonts w:eastAsia="Times New Roman" w:cs="Arial" w:ascii="Arial" w:hAnsi="Arial"/>
          <w:kern w:val="0"/>
          <w14:ligatures w14:val="none"/>
        </w:rPr>
        <w:t> </w:t>
      </w:r>
    </w:p>
    <w:p>
      <w:pPr>
        <w:pStyle w:val="Normal"/>
        <w:spacing w:lineRule="auto" w:line="240" w:before="0" w:after="0"/>
        <w:textAlignment w:val="baseline"/>
        <w:rPr>
          <w:rFonts w:ascii="Segoe UI" w:hAnsi="Segoe UI" w:eastAsia="Times New Roman" w:cs="Segoe UI"/>
          <w:kern w:val="0"/>
          <w14:ligatures w14:val="none"/>
        </w:rPr>
      </w:pPr>
      <w:r>
        <w:rPr>
          <w:rFonts w:eastAsia="Times New Roman" w:cs="Arial" w:ascii="Arial" w:hAnsi="Arial"/>
          <w:kern w:val="0"/>
          <w:lang w:val="en-AU"/>
          <w14:ligatures w14:val="none"/>
        </w:rPr>
        <w:t>10% FBS</w:t>
      </w:r>
      <w:r>
        <w:rPr>
          <w:rFonts w:eastAsia="Times New Roman" w:cs="Arial" w:ascii="Arial" w:hAnsi="Arial"/>
          <w:kern w:val="0"/>
          <w14:ligatures w14:val="none"/>
        </w:rPr>
        <w:t> </w:t>
      </w:r>
    </w:p>
    <w:p>
      <w:pPr>
        <w:pStyle w:val="Normal"/>
        <w:spacing w:lineRule="auto" w:line="240" w:before="0" w:after="0"/>
        <w:textAlignment w:val="baseline"/>
        <w:rPr>
          <w:rFonts w:ascii="Arial" w:hAnsi="Arial"/>
        </w:rPr>
      </w:pPr>
      <w:r>
        <w:rPr>
          <w:rFonts w:eastAsia="Times New Roman" w:cs="Arial" w:ascii="Arial" w:hAnsi="Arial"/>
          <w:kern w:val="0"/>
          <w:lang w:val="en-AU"/>
          <w14:ligatures w14:val="none"/>
        </w:rPr>
        <w:t>1% penicillin-streptomycin</w:t>
      </w:r>
    </w:p>
    <w:sectPr>
      <w:type w:val="nextPage"/>
      <w:pgSz w:w="12240" w:h="15840"/>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 w:name="Arial">
    <w:charset w:val="00"/>
    <w:family w:val="roman"/>
    <w:pitch w:val="variable"/>
  </w:font>
  <w:font w:name="Arial">
    <w:charset w:val="01"/>
    <w:family w:val="swiss"/>
    <w:pitch w:val="variable"/>
  </w:font>
  <w:font w:name="Segoe UI">
    <w:charset w:val="00"/>
    <w:family w:val="roman"/>
    <w:pitch w:val="variable"/>
  </w:font>
  <w:font w:name="Courier New">
    <w:charset w:val="01"/>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o"/>
      <w:lvlJc w:val="left"/>
      <w:pPr>
        <w:tabs>
          <w:tab w:val="num" w:pos="2160"/>
        </w:tabs>
        <w:ind w:left="2160" w:hanging="360"/>
      </w:pPr>
      <w:rPr>
        <w:rFonts w:ascii="Courier New" w:hAnsi="Courier New" w:cs="Courier New" w:hint="default"/>
        <w:sz w:val="20"/>
      </w:rPr>
    </w:lvl>
    <w:lvl w:ilvl="3">
      <w:start w:val="1"/>
      <w:numFmt w:val="bullet"/>
      <w:lvlText w:val="o"/>
      <w:lvlJc w:val="left"/>
      <w:pPr>
        <w:tabs>
          <w:tab w:val="num" w:pos="2880"/>
        </w:tabs>
        <w:ind w:left="2880" w:hanging="360"/>
      </w:pPr>
      <w:rPr>
        <w:rFonts w:ascii="Courier New" w:hAnsi="Courier New" w:cs="Courier New" w:hint="default"/>
        <w:sz w:val="20"/>
      </w:rPr>
    </w:lvl>
    <w:lvl w:ilvl="4">
      <w:start w:val="1"/>
      <w:numFmt w:val="bullet"/>
      <w:lvlText w:val="o"/>
      <w:lvlJc w:val="left"/>
      <w:pPr>
        <w:tabs>
          <w:tab w:val="num" w:pos="3600"/>
        </w:tabs>
        <w:ind w:left="3600" w:hanging="360"/>
      </w:pPr>
      <w:rPr>
        <w:rFonts w:ascii="Courier New" w:hAnsi="Courier New" w:cs="Courier New" w:hint="default"/>
        <w:sz w:val="20"/>
      </w:rPr>
    </w:lvl>
    <w:lvl w:ilvl="5">
      <w:start w:val="1"/>
      <w:numFmt w:val="bullet"/>
      <w:lvlText w:val="o"/>
      <w:lvlJc w:val="left"/>
      <w:pPr>
        <w:tabs>
          <w:tab w:val="num" w:pos="4320"/>
        </w:tabs>
        <w:ind w:left="4320" w:hanging="360"/>
      </w:pPr>
      <w:rPr>
        <w:rFonts w:ascii="Courier New" w:hAnsi="Courier New" w:cs="Courier New" w:hint="default"/>
        <w:sz w:val="20"/>
      </w:rPr>
    </w:lvl>
    <w:lvl w:ilvl="6">
      <w:start w:val="1"/>
      <w:numFmt w:val="bullet"/>
      <w:lvlText w:val="o"/>
      <w:lvlJc w:val="left"/>
      <w:pPr>
        <w:tabs>
          <w:tab w:val="num" w:pos="5040"/>
        </w:tabs>
        <w:ind w:left="5040" w:hanging="360"/>
      </w:pPr>
      <w:rPr>
        <w:rFonts w:ascii="Courier New" w:hAnsi="Courier New" w:cs="Courier New" w:hint="default"/>
        <w:sz w:val="20"/>
      </w:rPr>
    </w:lvl>
    <w:lvl w:ilvl="7">
      <w:start w:val="1"/>
      <w:numFmt w:val="bullet"/>
      <w:lvlText w:val="o"/>
      <w:lvlJc w:val="left"/>
      <w:pPr>
        <w:tabs>
          <w:tab w:val="num" w:pos="5760"/>
        </w:tabs>
        <w:ind w:left="5760" w:hanging="360"/>
      </w:pPr>
      <w:rPr>
        <w:rFonts w:ascii="Courier New" w:hAnsi="Courier New" w:cs="Courier New" w:hint="default"/>
        <w:sz w:val="20"/>
      </w:rPr>
    </w:lvl>
    <w:lvl w:ilvl="8">
      <w:start w:val="1"/>
      <w:numFmt w:val="bullet"/>
      <w:lvlText w:val="o"/>
      <w:lvlJc w:val="left"/>
      <w:pPr>
        <w:tabs>
          <w:tab w:val="num" w:pos="6480"/>
        </w:tabs>
        <w:ind w:left="6480" w:hanging="360"/>
      </w:pPr>
      <w:rPr>
        <w:rFonts w:ascii="Courier New" w:hAnsi="Courier New" w:cs="Courier New" w:hint="default"/>
        <w:sz w:val="20"/>
      </w:rPr>
    </w:lvl>
  </w:abstractNum>
  <w:abstractNum w:abstractNumI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en-US" w:eastAsia="en-US" w:bidi="ar-SA"/>
        <w14:ligatures w14:val="standardContextual"/>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4680b"/>
    <w:pPr>
      <w:widowControl/>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en-US" w:eastAsia="en-US" w:bidi="ar-SA"/>
      <w14:ligatures w14:val="standardContextual"/>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ce2590"/>
    <w:rPr/>
  </w:style>
  <w:style w:type="character" w:styleId="FooterChar" w:customStyle="1">
    <w:name w:val="Footer Char"/>
    <w:basedOn w:val="DefaultParagraphFont"/>
    <w:link w:val="Footer"/>
    <w:uiPriority w:val="99"/>
    <w:qFormat/>
    <w:rsid w:val="00ce2590"/>
    <w:rPr/>
  </w:style>
  <w:style w:type="character" w:styleId="ListLabel1">
    <w:name w:val="ListLabel 1"/>
    <w:qFormat/>
    <w:rPr>
      <w:sz w:val="20"/>
    </w:rPr>
  </w:style>
  <w:style w:type="character" w:styleId="ListLabel2">
    <w:name w:val="ListLabel 2"/>
    <w:qFormat/>
    <w:rPr>
      <w:sz w:val="20"/>
    </w:rPr>
  </w:style>
  <w:style w:type="character" w:styleId="ListLabel3">
    <w:name w:val="ListLabel 3"/>
    <w:qFormat/>
    <w:rPr>
      <w:sz w:val="20"/>
    </w:rPr>
  </w:style>
  <w:style w:type="character" w:styleId="ListLabel4">
    <w:name w:val="ListLabel 4"/>
    <w:qFormat/>
    <w:rPr>
      <w:sz w:val="20"/>
    </w:rPr>
  </w:style>
  <w:style w:type="character" w:styleId="ListLabel5">
    <w:name w:val="ListLabel 5"/>
    <w:qFormat/>
    <w:rPr>
      <w:sz w:val="20"/>
    </w:rPr>
  </w:style>
  <w:style w:type="character" w:styleId="ListLabel6">
    <w:name w:val="ListLabel 6"/>
    <w:qFormat/>
    <w:rPr>
      <w:sz w:val="20"/>
    </w:rPr>
  </w:style>
  <w:style w:type="character" w:styleId="ListLabel7">
    <w:name w:val="ListLabel 7"/>
    <w:qFormat/>
    <w:rPr>
      <w:sz w:val="20"/>
    </w:rPr>
  </w:style>
  <w:style w:type="character" w:styleId="ListLabel8">
    <w:name w:val="ListLabel 8"/>
    <w:qFormat/>
    <w:rPr>
      <w:sz w:val="20"/>
    </w:rPr>
  </w:style>
  <w:style w:type="character" w:styleId="ListLabel9">
    <w:name w:val="ListLabel 9"/>
    <w:qFormat/>
    <w:rPr>
      <w:sz w:val="20"/>
    </w:rPr>
  </w:style>
  <w:style w:type="character" w:styleId="ListLabel10">
    <w:name w:val="ListLabel 10"/>
    <w:qFormat/>
    <w:rPr>
      <w:rFonts w:ascii="Arial" w:hAnsi="Arial"/>
      <w:sz w:val="20"/>
    </w:rPr>
  </w:style>
  <w:style w:type="character" w:styleId="ListLabel11">
    <w:name w:val="ListLabel 11"/>
    <w:qFormat/>
    <w:rPr>
      <w:sz w:val="20"/>
    </w:rPr>
  </w:style>
  <w:style w:type="character" w:styleId="ListLabel12">
    <w:name w:val="ListLabel 12"/>
    <w:qFormat/>
    <w:rPr>
      <w:sz w:val="20"/>
    </w:rPr>
  </w:style>
  <w:style w:type="character" w:styleId="ListLabel13">
    <w:name w:val="ListLabel 13"/>
    <w:qFormat/>
    <w:rPr>
      <w:sz w:val="20"/>
    </w:rPr>
  </w:style>
  <w:style w:type="character" w:styleId="ListLabel14">
    <w:name w:val="ListLabel 14"/>
    <w:qFormat/>
    <w:rPr>
      <w:sz w:val="20"/>
    </w:rPr>
  </w:style>
  <w:style w:type="character" w:styleId="ListLabel15">
    <w:name w:val="ListLabel 15"/>
    <w:qFormat/>
    <w:rPr>
      <w:sz w:val="20"/>
    </w:rPr>
  </w:style>
  <w:style w:type="character" w:styleId="ListLabel16">
    <w:name w:val="ListLabel 16"/>
    <w:qFormat/>
    <w:rPr>
      <w:sz w:val="20"/>
    </w:rPr>
  </w:style>
  <w:style w:type="character" w:styleId="ListLabel17">
    <w:name w:val="ListLabel 17"/>
    <w:qFormat/>
    <w:rPr>
      <w:sz w:val="20"/>
    </w:rPr>
  </w:style>
  <w:style w:type="character" w:styleId="ListLabel18">
    <w:name w:val="ListLabel 18"/>
    <w:qFormat/>
    <w:rPr>
      <w:sz w:val="20"/>
    </w:rPr>
  </w:style>
  <w:style w:type="paragraph" w:styleId="Heading">
    <w:name w:val="Heading"/>
    <w:basedOn w:val="Normal"/>
    <w:next w:val="TextBody"/>
    <w:qFormat/>
    <w:pPr>
      <w:keepNext w:val="true"/>
      <w:spacing w:before="240" w:after="120"/>
    </w:pPr>
    <w:rPr>
      <w:rFonts w:ascii="Arial" w:hAnsi="Arial"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uiPriority w:val="34"/>
    <w:qFormat/>
    <w:rsid w:val="00987237"/>
    <w:pPr>
      <w:spacing w:before="0" w:after="160"/>
      <w:ind w:left="720" w:hanging="0"/>
      <w:contextualSpacing/>
    </w:pPr>
    <w:rPr/>
  </w:style>
  <w:style w:type="paragraph" w:styleId="Header">
    <w:name w:val="Header"/>
    <w:basedOn w:val="Normal"/>
    <w:link w:val="HeaderChar"/>
    <w:uiPriority w:val="99"/>
    <w:unhideWhenUsed/>
    <w:rsid w:val="00ce2590"/>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ce2590"/>
    <w:pPr>
      <w:tabs>
        <w:tab w:val="clear" w:pos="720"/>
        <w:tab w:val="center" w:pos="4680" w:leader="none"/>
        <w:tab w:val="right" w:pos="9360" w:leader="none"/>
      </w:tabs>
      <w:spacing w:lineRule="auto" w:line="240" w:before="0" w:after="0"/>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Application>Trio_Office/6.2.8.2$Windows_x86 LibreOffice_project/</Application>
  <Pages>3</Pages>
  <Words>641</Words>
  <Characters>3042</Characters>
  <CharactersWithSpaces>3616</CharactersWithSpaces>
  <Paragraphs>49</Paragraphs>
  <Company>Van Andel Institute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2024-02-01T21:24:00Z</dcterms:created>
  <dc:creator>Madalynn Erb</dc:creator>
  <dc:description/>
  <dc:language>en-US</dc:language>
  <cp:lastModifiedBy/>
  <dcterms:modified xsi:type="dcterms:W3CDTF">2025-12-07T12:37:59Z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Van Andel Institute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