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A6DF3" w14:textId="77777777" w:rsidR="000024C9" w:rsidRPr="000024C9" w:rsidRDefault="000024C9" w:rsidP="000024C9">
      <w:pPr>
        <w:jc w:val="both"/>
        <w:rPr>
          <w:b/>
          <w:bCs/>
        </w:rPr>
      </w:pPr>
      <w:r w:rsidRPr="000024C9">
        <w:rPr>
          <w:b/>
          <w:bCs/>
        </w:rPr>
        <w:t>Quantum-Enhanced Optical Monitoring of Bone Marrow–Derived and Pluripotent Stem Cells at 1 µm Resolution Using Squeezed-Light Interferometric Microscopy</w:t>
      </w:r>
    </w:p>
    <w:p w14:paraId="3C805A4A" w14:textId="4003F96F" w:rsidR="000024C9" w:rsidRDefault="000024C9" w:rsidP="00F62E4E">
      <w:pPr>
        <w:rPr>
          <w:i/>
          <w:iCs/>
        </w:rPr>
      </w:pPr>
      <w:r w:rsidRPr="000024C9">
        <w:rPr>
          <w:b/>
          <w:bCs/>
        </w:rPr>
        <w:t>Luis F. Acevedo¹</w:t>
      </w:r>
      <w:r w:rsidRPr="000024C9">
        <w:t>*</w:t>
      </w:r>
      <w:r w:rsidRPr="000024C9">
        <w:br/>
        <w:t>¹Quantum Medical Diagnostics, Overland Park, Kansas, USA</w:t>
      </w:r>
      <w:r w:rsidRPr="000024C9">
        <w:br/>
      </w:r>
      <w:r w:rsidRPr="000024C9">
        <w:rPr>
          <w:i/>
          <w:iCs/>
        </w:rPr>
        <w:t xml:space="preserve">Corresponding author: </w:t>
      </w:r>
      <w:hyperlink r:id="rId5" w:history="1">
        <w:r w:rsidR="00C71D48" w:rsidRPr="00D54C4C">
          <w:rPr>
            <w:rStyle w:val="Hyperlink"/>
            <w:i/>
            <w:iCs/>
          </w:rPr>
          <w:t>luis.acevedo@quantummeddiagnostics.com</w:t>
        </w:r>
      </w:hyperlink>
      <w:r w:rsidR="00C71D48">
        <w:rPr>
          <w:i/>
          <w:iCs/>
        </w:rPr>
        <w:t xml:space="preserve"> </w:t>
      </w:r>
    </w:p>
    <w:p w14:paraId="2314A918" w14:textId="77777777" w:rsidR="000024C9" w:rsidRPr="000024C9" w:rsidRDefault="000024C9" w:rsidP="000024C9">
      <w:pPr>
        <w:jc w:val="both"/>
        <w:rPr>
          <w:b/>
          <w:bCs/>
        </w:rPr>
      </w:pPr>
      <w:r w:rsidRPr="000024C9">
        <w:rPr>
          <w:b/>
          <w:bCs/>
        </w:rPr>
        <w:t>Abstract</w:t>
      </w:r>
    </w:p>
    <w:p w14:paraId="6AA7B9E2" w14:textId="77777777" w:rsidR="000024C9" w:rsidRPr="000024C9" w:rsidRDefault="000024C9" w:rsidP="000024C9">
      <w:pPr>
        <w:jc w:val="both"/>
      </w:pPr>
      <w:r w:rsidRPr="000024C9">
        <w:t xml:space="preserve">We report the experimental implementation of a quantum-enhanced interferometric microscopy platform for monitoring mesenchymal stem cells (MSCs), induced pluripotent stem cells (iPSCs), and bone marrow–derived stem cells (BMSCs) at 1 µm spatial resolution. A 5.1 dB quadrature-squeezed illumination source was integrated into a phase-stabilized Mach–Zehnder interferometer coupled with high-NA microscopy optics and </w:t>
      </w:r>
      <w:proofErr w:type="spellStart"/>
      <w:r w:rsidRPr="000024C9">
        <w:t>sCMOS</w:t>
      </w:r>
      <w:proofErr w:type="spellEnd"/>
      <w:r w:rsidRPr="000024C9">
        <w:t xml:space="preserve"> detection. The system achieves a 1.76× phase sensitivity improvement beyond the shot-noise limit (SNL), corresponding to a 2.8× signal-to-noise ratio enhancement in live-cell imaging. Sub-micron refractive index sensitivity (5.2 × 10</w:t>
      </w:r>
      <w:r w:rsidRPr="000024C9">
        <w:rPr>
          <w:rFonts w:ascii="Cambria Math" w:hAnsi="Cambria Math" w:cs="Cambria Math"/>
        </w:rPr>
        <w:t>⁻</w:t>
      </w:r>
      <w:r w:rsidRPr="000024C9">
        <w:rPr>
          <w:rFonts w:ascii="Aptos" w:hAnsi="Aptos" w:cs="Aptos"/>
        </w:rPr>
        <w:t>⁴</w:t>
      </w:r>
      <w:r w:rsidRPr="000024C9">
        <w:t xml:space="preserve"> RIU) enabled early detection of mitochondrial remodeling and cytoskeletal disorganization in differentiating and stress-induced stem cells. These results demonstrate the translational potential of quantum-enhanced optical metrology in regenerative medicine and stem cell monitoring.</w:t>
      </w:r>
    </w:p>
    <w:p w14:paraId="3F930DD6" w14:textId="34662585" w:rsidR="000024C9" w:rsidRPr="000024C9" w:rsidRDefault="000024C9" w:rsidP="000024C9">
      <w:pPr>
        <w:jc w:val="both"/>
      </w:pPr>
    </w:p>
    <w:p w14:paraId="07869274" w14:textId="77777777" w:rsidR="000024C9" w:rsidRPr="000024C9" w:rsidRDefault="000024C9" w:rsidP="000024C9">
      <w:pPr>
        <w:jc w:val="both"/>
        <w:rPr>
          <w:b/>
          <w:bCs/>
        </w:rPr>
      </w:pPr>
      <w:r w:rsidRPr="000024C9">
        <w:rPr>
          <w:b/>
          <w:bCs/>
        </w:rPr>
        <w:t>1. Introduction</w:t>
      </w:r>
    </w:p>
    <w:p w14:paraId="2CF0FD32" w14:textId="77777777" w:rsidR="001B6C63" w:rsidRPr="001B6C63" w:rsidRDefault="001B6C63" w:rsidP="001B6C63">
      <w:pPr>
        <w:jc w:val="both"/>
      </w:pPr>
      <w:r w:rsidRPr="001B6C63">
        <w:t>Optical microscopy has long served as a cornerstone of cellular biology, providing the means to visualize subcellular structures and dynamic processes critical to understanding both normal physiology and disease. However, classical imaging systems are inherently limited by photon shot noise, which restricts sensitivity, contrast, and resolution—constraints that become especially critical in live-cell imaging, where minimizing phototoxicity is essential.</w:t>
      </w:r>
    </w:p>
    <w:p w14:paraId="342E1F83" w14:textId="526620B1" w:rsidR="001B6C63" w:rsidRPr="001B6C63" w:rsidRDefault="001B6C63" w:rsidP="001B6C63">
      <w:pPr>
        <w:jc w:val="both"/>
      </w:pPr>
      <w:r w:rsidRPr="001B6C63">
        <w:t>Quantum metrology offers a principled framework to surpass these classical limits by exploiting non-classical states of light. Techniques such as squeezed-light interferometry reduce measurement uncertainty below the standard quantum limit, enabling enhanced phase sensitivity and improved signal-to-noise ratios (SNR)</w:t>
      </w:r>
      <w:r w:rsidR="00926D6C">
        <w:t xml:space="preserve"> [1]</w:t>
      </w:r>
      <w:r w:rsidRPr="001B6C63">
        <w:t xml:space="preserve"> without increasing optical power. Recent advances in squeezed-light generation and robust optical platforms have made these techniques practical for biomedical applications, opening new avenues for high-resolution, minimally invasive imaging</w:t>
      </w:r>
      <w:r w:rsidR="00926D6C">
        <w:t xml:space="preserve"> [2]</w:t>
      </w:r>
      <w:r w:rsidRPr="001B6C63">
        <w:t>.</w:t>
      </w:r>
    </w:p>
    <w:p w14:paraId="687BAED7" w14:textId="69CEB9F0" w:rsidR="001B6C63" w:rsidRPr="001B6C63" w:rsidRDefault="001B6C63" w:rsidP="001B6C63">
      <w:pPr>
        <w:jc w:val="both"/>
      </w:pPr>
      <w:r w:rsidRPr="001B6C63">
        <w:t xml:space="preserve">In this study, we extend quantum-enhanced imaging to stem cell monitoring, focusing on bone marrow–derived stem cells (BMSCs), which are central to regenerative therapies and </w:t>
      </w:r>
      <w:r w:rsidRPr="001B6C63">
        <w:lastRenderedPageBreak/>
        <w:t>hematopoietic reconstruction</w:t>
      </w:r>
      <w:r w:rsidR="00926D6C">
        <w:t xml:space="preserve"> [3] [4]</w:t>
      </w:r>
      <w:r w:rsidRPr="001B6C63">
        <w:t>. High-resolution, non-invasive imaging of these cells is critical for detecting early subcellular changes, understanding stress responses, and guiding therapeutic interventions. By integrating squeezed-light interferometric microscopy with live-cell imaging, we aim to achieve submicron resolution, enhanced phase sensitivity, and reduced phototoxicity, thereby revealing cellular dynamics that remain inaccessible to conventional methods.</w:t>
      </w:r>
    </w:p>
    <w:p w14:paraId="6BEF6E88" w14:textId="77777777" w:rsidR="001B6C63" w:rsidRPr="001B6C63" w:rsidRDefault="001B6C63" w:rsidP="001B6C63">
      <w:pPr>
        <w:jc w:val="both"/>
      </w:pPr>
      <w:r w:rsidRPr="001B6C63">
        <w:t xml:space="preserve">Our approach enables the detection of subtle phenomena such as mitochondrial swelling, early cristae disorganization, and membrane </w:t>
      </w:r>
      <w:proofErr w:type="spellStart"/>
      <w:r w:rsidRPr="001B6C63">
        <w:t>nanovibrations</w:t>
      </w:r>
      <w:proofErr w:type="spellEnd"/>
      <w:r w:rsidRPr="001B6C63">
        <w:t>, often preceding conventional biochemical readouts like ATP decline or apoptotic markers. These capabilities provide a predictive window into stem cell health and function, allowing real-time monitoring of cellular responses to environmental stressors such as hypoxia or oxidative conditions.</w:t>
      </w:r>
    </w:p>
    <w:p w14:paraId="5B703DFB" w14:textId="77777777" w:rsidR="001B6C63" w:rsidRPr="001B6C63" w:rsidRDefault="001B6C63" w:rsidP="001B6C63">
      <w:pPr>
        <w:jc w:val="both"/>
      </w:pPr>
      <w:r w:rsidRPr="001B6C63">
        <w:t>Here, we present a detailed comparison of classical and quantum-enhanced optical performance at the 1</w:t>
      </w:r>
      <w:r w:rsidRPr="001B6C63">
        <w:rPr>
          <w:rFonts w:ascii="Arial" w:hAnsi="Arial" w:cs="Arial"/>
        </w:rPr>
        <w:t> </w:t>
      </w:r>
      <w:r w:rsidRPr="001B6C63">
        <w:rPr>
          <w:rFonts w:ascii="Aptos" w:hAnsi="Aptos" w:cs="Aptos"/>
        </w:rPr>
        <w:t>µ</w:t>
      </w:r>
      <w:r w:rsidRPr="001B6C63">
        <w:t>m scale, demonstrating substantial improvements in lateral and axial resolution, phase sensitivity, SNR, and contrast transfer. We further show that quantum imaging enhances signal-to-noise in live stem cells, enables submicron mitochondrial monitoring, and permits nanomechanical analyses of membrane dynamics, all with minimal phototoxic effects. Collectively, these results highlight the transformative potential of quantum-enhanced optical microscopy for high-precision, longitudinal stem cell studies and lay the foundation for next-generation regenerative medicine and cellular diagnostics platforms.</w:t>
      </w:r>
    </w:p>
    <w:p w14:paraId="310E0971" w14:textId="3A3F95E4" w:rsidR="000024C9" w:rsidRPr="000024C9" w:rsidRDefault="000024C9" w:rsidP="000024C9">
      <w:pPr>
        <w:jc w:val="both"/>
      </w:pPr>
    </w:p>
    <w:p w14:paraId="028D080D" w14:textId="77777777" w:rsidR="000024C9" w:rsidRPr="000024C9" w:rsidRDefault="000024C9" w:rsidP="000024C9">
      <w:pPr>
        <w:jc w:val="both"/>
        <w:rPr>
          <w:b/>
          <w:bCs/>
        </w:rPr>
      </w:pPr>
      <w:r w:rsidRPr="000024C9">
        <w:rPr>
          <w:b/>
          <w:bCs/>
        </w:rPr>
        <w:t>2. Optical System Architecture</w:t>
      </w:r>
    </w:p>
    <w:p w14:paraId="777A7F96" w14:textId="77777777" w:rsidR="000024C9" w:rsidRPr="000024C9" w:rsidRDefault="000024C9" w:rsidP="000024C9">
      <w:pPr>
        <w:jc w:val="both"/>
        <w:rPr>
          <w:b/>
          <w:bCs/>
        </w:rPr>
      </w:pPr>
      <w:r w:rsidRPr="000024C9">
        <w:rPr>
          <w:b/>
          <w:bCs/>
        </w:rPr>
        <w:t>2.1 Laser Sources</w:t>
      </w:r>
    </w:p>
    <w:p w14:paraId="317D856C" w14:textId="77777777" w:rsidR="000024C9" w:rsidRPr="000024C9" w:rsidRDefault="000024C9" w:rsidP="000024C9">
      <w:pPr>
        <w:numPr>
          <w:ilvl w:val="0"/>
          <w:numId w:val="1"/>
        </w:numPr>
        <w:jc w:val="both"/>
      </w:pPr>
      <w:r w:rsidRPr="000024C9">
        <w:t xml:space="preserve">1064 nm single-frequency </w:t>
      </w:r>
      <w:proofErr w:type="spellStart"/>
      <w:proofErr w:type="gramStart"/>
      <w:r w:rsidRPr="000024C9">
        <w:t>Nd:YAG</w:t>
      </w:r>
      <w:proofErr w:type="spellEnd"/>
      <w:proofErr w:type="gramEnd"/>
      <w:r w:rsidRPr="000024C9">
        <w:t xml:space="preserve"> laser (Coherent Mephisto, linewidth &lt;1 kHz)</w:t>
      </w:r>
    </w:p>
    <w:p w14:paraId="3774483E" w14:textId="77777777" w:rsidR="000024C9" w:rsidRPr="000024C9" w:rsidRDefault="000024C9" w:rsidP="000024C9">
      <w:pPr>
        <w:numPr>
          <w:ilvl w:val="0"/>
          <w:numId w:val="1"/>
        </w:numPr>
        <w:jc w:val="both"/>
      </w:pPr>
      <w:r w:rsidRPr="000024C9">
        <w:t>532 nm diode-pumped laser for classical comparison</w:t>
      </w:r>
    </w:p>
    <w:p w14:paraId="03043B5C" w14:textId="77777777" w:rsidR="000024C9" w:rsidRPr="000024C9" w:rsidRDefault="000024C9" w:rsidP="000024C9">
      <w:pPr>
        <w:numPr>
          <w:ilvl w:val="0"/>
          <w:numId w:val="1"/>
        </w:numPr>
        <w:jc w:val="both"/>
      </w:pPr>
      <w:r w:rsidRPr="000024C9">
        <w:t>780 nm auxiliary alignment laser</w:t>
      </w:r>
    </w:p>
    <w:p w14:paraId="5465DAD0" w14:textId="77777777" w:rsidR="000024C9" w:rsidRPr="000024C9" w:rsidRDefault="000024C9" w:rsidP="000024C9">
      <w:pPr>
        <w:jc w:val="both"/>
      </w:pPr>
      <w:r w:rsidRPr="000024C9">
        <w:t xml:space="preserve">Output power: 40 </w:t>
      </w:r>
      <w:proofErr w:type="spellStart"/>
      <w:r w:rsidRPr="000024C9">
        <w:t>mW</w:t>
      </w:r>
      <w:proofErr w:type="spellEnd"/>
      <w:r w:rsidRPr="000024C9">
        <w:t xml:space="preserve"> (attenuated to 5–12 </w:t>
      </w:r>
      <w:proofErr w:type="spellStart"/>
      <w:r w:rsidRPr="000024C9">
        <w:t>mW</w:t>
      </w:r>
      <w:proofErr w:type="spellEnd"/>
      <w:r w:rsidRPr="000024C9">
        <w:t xml:space="preserve"> at sample)</w:t>
      </w:r>
    </w:p>
    <w:p w14:paraId="628845B7" w14:textId="58D9E553" w:rsidR="000024C9" w:rsidRPr="000024C9" w:rsidRDefault="000024C9" w:rsidP="000024C9">
      <w:pPr>
        <w:jc w:val="both"/>
      </w:pPr>
    </w:p>
    <w:p w14:paraId="20E75A65" w14:textId="77777777" w:rsidR="000024C9" w:rsidRPr="000024C9" w:rsidRDefault="000024C9" w:rsidP="000024C9">
      <w:pPr>
        <w:jc w:val="both"/>
        <w:rPr>
          <w:b/>
          <w:bCs/>
        </w:rPr>
      </w:pPr>
      <w:r w:rsidRPr="000024C9">
        <w:rPr>
          <w:b/>
          <w:bCs/>
        </w:rPr>
        <w:t>2.2 Squeezed Light Generation</w:t>
      </w:r>
    </w:p>
    <w:p w14:paraId="66839128" w14:textId="77777777" w:rsidR="000024C9" w:rsidRPr="000024C9" w:rsidRDefault="000024C9" w:rsidP="000024C9">
      <w:pPr>
        <w:numPr>
          <w:ilvl w:val="0"/>
          <w:numId w:val="2"/>
        </w:numPr>
        <w:jc w:val="both"/>
      </w:pPr>
      <w:r w:rsidRPr="000024C9">
        <w:t xml:space="preserve">Periodically Poled </w:t>
      </w:r>
      <w:proofErr w:type="spellStart"/>
      <w:r w:rsidRPr="000024C9">
        <w:t>KTiOPO</w:t>
      </w:r>
      <w:proofErr w:type="spellEnd"/>
      <w:r w:rsidRPr="000024C9">
        <w:t>₄ (PPKTP) crystal</w:t>
      </w:r>
    </w:p>
    <w:p w14:paraId="60649BC6" w14:textId="77777777" w:rsidR="000024C9" w:rsidRPr="000024C9" w:rsidRDefault="000024C9" w:rsidP="000024C9">
      <w:pPr>
        <w:numPr>
          <w:ilvl w:val="0"/>
          <w:numId w:val="2"/>
        </w:numPr>
        <w:jc w:val="both"/>
      </w:pPr>
      <w:r w:rsidRPr="000024C9">
        <w:t>Optical Parametric Oscillator (OPO) cavity (finesse ≈ 120)</w:t>
      </w:r>
    </w:p>
    <w:p w14:paraId="0EB8D885" w14:textId="77777777" w:rsidR="000024C9" w:rsidRPr="000024C9" w:rsidRDefault="000024C9" w:rsidP="000024C9">
      <w:pPr>
        <w:numPr>
          <w:ilvl w:val="0"/>
          <w:numId w:val="2"/>
        </w:numPr>
        <w:jc w:val="both"/>
      </w:pPr>
      <w:r w:rsidRPr="000024C9">
        <w:lastRenderedPageBreak/>
        <w:t>Pumped at 532 nm</w:t>
      </w:r>
    </w:p>
    <w:p w14:paraId="645714C5" w14:textId="7072A7FC" w:rsidR="000024C9" w:rsidRPr="000024C9" w:rsidRDefault="000024C9" w:rsidP="000024C9">
      <w:pPr>
        <w:jc w:val="both"/>
      </w:pPr>
      <w:r w:rsidRPr="000024C9">
        <w:t>Measured squeezing</w:t>
      </w:r>
      <w:r w:rsidR="00926D6C">
        <w:t xml:space="preserve"> [5][6]</w:t>
      </w:r>
      <w:r w:rsidRPr="000024C9">
        <w:t>:</w:t>
      </w:r>
    </w:p>
    <w:p w14:paraId="7BC4BB14" w14:textId="3168F446" w:rsidR="000024C9" w:rsidRPr="000024C9" w:rsidRDefault="000024C9" w:rsidP="000024C9">
      <w:pPr>
        <w:jc w:val="both"/>
      </w:pPr>
      <m:oMathPara>
        <m:oMath>
          <m:r>
            <w:rPr>
              <w:rFonts w:ascii="Cambria Math" w:hAnsi="Cambria Math"/>
            </w:rPr>
            <m:t>-5.1±0.3</m:t>
          </m:r>
          <m:r>
            <m:rPr>
              <m:nor/>
            </m:rPr>
            <m:t xml:space="preserve"> dB</m:t>
          </m:r>
        </m:oMath>
      </m:oMathPara>
    </w:p>
    <w:p w14:paraId="4549F596" w14:textId="3CCE7E8E" w:rsidR="000024C9" w:rsidRPr="000024C9" w:rsidRDefault="000024C9" w:rsidP="000024C9">
      <w:pPr>
        <w:jc w:val="both"/>
      </w:pPr>
    </w:p>
    <w:p w14:paraId="415F5721" w14:textId="77777777" w:rsidR="000024C9" w:rsidRPr="000024C9" w:rsidRDefault="000024C9" w:rsidP="000024C9">
      <w:pPr>
        <w:jc w:val="both"/>
        <w:rPr>
          <w:b/>
          <w:bCs/>
        </w:rPr>
      </w:pPr>
      <w:r w:rsidRPr="000024C9">
        <w:rPr>
          <w:b/>
          <w:bCs/>
        </w:rPr>
        <w:t>2.3 Interferometer</w:t>
      </w:r>
    </w:p>
    <w:p w14:paraId="019E6C73" w14:textId="77777777" w:rsidR="000024C9" w:rsidRPr="000024C9" w:rsidRDefault="000024C9" w:rsidP="000024C9">
      <w:pPr>
        <w:numPr>
          <w:ilvl w:val="0"/>
          <w:numId w:val="3"/>
        </w:numPr>
        <w:jc w:val="both"/>
      </w:pPr>
      <w:r w:rsidRPr="000024C9">
        <w:t>Mach–Zehnder configuration</w:t>
      </w:r>
    </w:p>
    <w:p w14:paraId="35B33AFD" w14:textId="77777777" w:rsidR="000024C9" w:rsidRPr="000024C9" w:rsidRDefault="000024C9" w:rsidP="000024C9">
      <w:pPr>
        <w:numPr>
          <w:ilvl w:val="0"/>
          <w:numId w:val="3"/>
        </w:numPr>
        <w:jc w:val="both"/>
      </w:pPr>
      <w:r w:rsidRPr="000024C9">
        <w:t>Piezoelectric phase stabilization</w:t>
      </w:r>
    </w:p>
    <w:p w14:paraId="37EAD321" w14:textId="77777777" w:rsidR="000024C9" w:rsidRPr="000024C9" w:rsidRDefault="000024C9" w:rsidP="000024C9">
      <w:pPr>
        <w:numPr>
          <w:ilvl w:val="0"/>
          <w:numId w:val="3"/>
        </w:numPr>
        <w:jc w:val="both"/>
      </w:pPr>
      <w:r w:rsidRPr="000024C9">
        <w:t>Vibration-isolated optical table</w:t>
      </w:r>
    </w:p>
    <w:p w14:paraId="46B2686A" w14:textId="77777777" w:rsidR="000024C9" w:rsidRPr="000024C9" w:rsidRDefault="000024C9" w:rsidP="000024C9">
      <w:pPr>
        <w:jc w:val="both"/>
      </w:pPr>
      <w:r w:rsidRPr="000024C9">
        <w:t>Phase stability:</w:t>
      </w:r>
    </w:p>
    <w:p w14:paraId="06A7BA87" w14:textId="3D11D5E3" w:rsidR="000024C9" w:rsidRPr="000024C9" w:rsidRDefault="00000000" w:rsidP="000024C9">
      <w:pPr>
        <w:jc w:val="both"/>
      </w:pPr>
      <m:oMathPara>
        <m:oMath>
          <m:sSub>
            <m:sSubPr>
              <m:ctrlPr>
                <w:rPr>
                  <w:rFonts w:ascii="Cambria Math" w:hAnsi="Cambria Math"/>
                </w:rPr>
              </m:ctrlPr>
            </m:sSubPr>
            <m:e>
              <m:r>
                <w:rPr>
                  <w:rFonts w:ascii="Cambria Math" w:hAnsi="Cambria Math"/>
                </w:rPr>
                <m:t>σ</m:t>
              </m:r>
            </m:e>
            <m:sub>
              <m:r>
                <w:rPr>
                  <w:rFonts w:ascii="Cambria Math" w:hAnsi="Cambria Math"/>
                </w:rPr>
                <m:t>ϕ</m:t>
              </m:r>
            </m:sub>
          </m:sSub>
          <m:r>
            <w:rPr>
              <w:rFonts w:ascii="Cambria Math" w:hAnsi="Cambria Math"/>
            </w:rPr>
            <m:t>=0.8</m:t>
          </m:r>
          <m:r>
            <m:rPr>
              <m:nor/>
            </m:rPr>
            <m:t xml:space="preserve"> mrad</m:t>
          </m:r>
        </m:oMath>
      </m:oMathPara>
    </w:p>
    <w:p w14:paraId="6BAB8D8E" w14:textId="77777777" w:rsidR="000024C9" w:rsidRPr="000024C9" w:rsidRDefault="000024C9" w:rsidP="000024C9">
      <w:pPr>
        <w:jc w:val="both"/>
        <w:rPr>
          <w:b/>
          <w:bCs/>
        </w:rPr>
      </w:pPr>
      <w:r w:rsidRPr="000024C9">
        <w:rPr>
          <w:b/>
          <w:bCs/>
        </w:rPr>
        <w:t>2.4 Imaging Optics</w:t>
      </w:r>
    </w:p>
    <w:p w14:paraId="2F62697D" w14:textId="77777777" w:rsidR="000024C9" w:rsidRPr="000024C9" w:rsidRDefault="000024C9" w:rsidP="000024C9">
      <w:pPr>
        <w:numPr>
          <w:ilvl w:val="0"/>
          <w:numId w:val="4"/>
        </w:numPr>
        <w:jc w:val="both"/>
      </w:pPr>
      <w:r w:rsidRPr="000024C9">
        <w:t>Objective: 60×, NA 1.4 oil immersion</w:t>
      </w:r>
    </w:p>
    <w:p w14:paraId="6D759F46" w14:textId="77777777" w:rsidR="000024C9" w:rsidRPr="000024C9" w:rsidRDefault="000024C9" w:rsidP="000024C9">
      <w:pPr>
        <w:numPr>
          <w:ilvl w:val="0"/>
          <w:numId w:val="4"/>
        </w:numPr>
        <w:jc w:val="both"/>
      </w:pPr>
      <w:r w:rsidRPr="000024C9">
        <w:t>Tube lens: 200 mm</w:t>
      </w:r>
    </w:p>
    <w:p w14:paraId="546C297A" w14:textId="77777777" w:rsidR="000024C9" w:rsidRPr="000024C9" w:rsidRDefault="000024C9" w:rsidP="000024C9">
      <w:pPr>
        <w:numPr>
          <w:ilvl w:val="0"/>
          <w:numId w:val="4"/>
        </w:numPr>
        <w:jc w:val="both"/>
      </w:pPr>
      <w:r w:rsidRPr="000024C9">
        <w:t>Beam splitters: λ/10 flatness</w:t>
      </w:r>
    </w:p>
    <w:p w14:paraId="548020A2" w14:textId="77777777" w:rsidR="000024C9" w:rsidRPr="000024C9" w:rsidRDefault="000024C9" w:rsidP="000024C9">
      <w:pPr>
        <w:numPr>
          <w:ilvl w:val="0"/>
          <w:numId w:val="4"/>
        </w:numPr>
        <w:jc w:val="both"/>
      </w:pPr>
      <w:r w:rsidRPr="000024C9">
        <w:t>Polarization-maintaining single-mode fibers</w:t>
      </w:r>
    </w:p>
    <w:p w14:paraId="5270D598" w14:textId="77777777" w:rsidR="000024C9" w:rsidRPr="000024C9" w:rsidRDefault="000024C9" w:rsidP="000024C9">
      <w:pPr>
        <w:jc w:val="both"/>
      </w:pPr>
      <w:r w:rsidRPr="000024C9">
        <w:t>Theoretical resolution:</w:t>
      </w:r>
    </w:p>
    <w:p w14:paraId="4DBF13E4" w14:textId="70472740" w:rsidR="000024C9" w:rsidRDefault="000024C9" w:rsidP="000024C9">
      <w:pPr>
        <w:jc w:val="both"/>
      </w:pPr>
      <m:oMathPara>
        <m:oMath>
          <m:r>
            <w:rPr>
              <w:rFonts w:ascii="Cambria Math" w:hAnsi="Cambria Math"/>
            </w:rPr>
            <m:t>δ=</m:t>
          </m:r>
          <m:f>
            <m:fPr>
              <m:ctrlPr>
                <w:rPr>
                  <w:rFonts w:ascii="Cambria Math" w:hAnsi="Cambria Math"/>
                </w:rPr>
              </m:ctrlPr>
            </m:fPr>
            <m:num>
              <m:r>
                <w:rPr>
                  <w:rFonts w:ascii="Cambria Math" w:hAnsi="Cambria Math"/>
                </w:rPr>
                <m:t>0.61λ</m:t>
              </m:r>
            </m:num>
            <m:den>
              <m:r>
                <w:rPr>
                  <w:rFonts w:ascii="Cambria Math" w:hAnsi="Cambria Math"/>
                </w:rPr>
                <m:t>NA</m:t>
              </m:r>
            </m:den>
          </m:f>
        </m:oMath>
      </m:oMathPara>
    </w:p>
    <w:p w14:paraId="3BCE05D6" w14:textId="77777777" w:rsidR="00612185" w:rsidRPr="000024C9" w:rsidRDefault="00612185" w:rsidP="000024C9">
      <w:pPr>
        <w:jc w:val="both"/>
      </w:pPr>
    </w:p>
    <w:p w14:paraId="366AEC58" w14:textId="77777777" w:rsidR="000024C9" w:rsidRPr="000024C9" w:rsidRDefault="000024C9" w:rsidP="000024C9">
      <w:pPr>
        <w:jc w:val="both"/>
      </w:pPr>
      <w:r w:rsidRPr="000024C9">
        <w:t>For λ = 1064 nm:</w:t>
      </w:r>
    </w:p>
    <w:p w14:paraId="3EF9AFA1" w14:textId="56ADA2B5" w:rsidR="000024C9" w:rsidRPr="000024C9" w:rsidRDefault="000024C9" w:rsidP="000024C9">
      <w:pPr>
        <w:jc w:val="both"/>
      </w:pPr>
      <m:oMathPara>
        <m:oMath>
          <m:r>
            <w:rPr>
              <w:rFonts w:ascii="Cambria Math" w:hAnsi="Cambria Math"/>
            </w:rPr>
            <m:t>δ=0.46</m:t>
          </m:r>
          <m:r>
            <m:rPr>
              <m:nor/>
            </m:rPr>
            <w:rPr>
              <w:rFonts w:ascii="Arial" w:hAnsi="Arial" w:cs="Arial"/>
            </w:rPr>
            <m:t> </m:t>
          </m:r>
          <m:r>
            <w:rPr>
              <w:rFonts w:ascii="Cambria Math" w:hAnsi="Cambria Math"/>
            </w:rPr>
            <m:t>μm</m:t>
          </m:r>
          <m:r>
            <m:rPr>
              <m:sty m:val="p"/>
            </m:rPr>
            <w:br/>
          </m:r>
        </m:oMath>
      </m:oMathPara>
    </w:p>
    <w:p w14:paraId="1269104B" w14:textId="5ADE73AE" w:rsidR="0006282B" w:rsidRDefault="000024C9" w:rsidP="000024C9">
      <w:pPr>
        <w:jc w:val="both"/>
      </w:pPr>
      <w:r w:rsidRPr="000024C9">
        <w:t>Operational structural resolution: 1 µm (biological constraint)</w:t>
      </w:r>
    </w:p>
    <w:p w14:paraId="74529BB0" w14:textId="77777777" w:rsidR="0006282B" w:rsidRPr="000024C9" w:rsidRDefault="0006282B" w:rsidP="000024C9">
      <w:pPr>
        <w:jc w:val="both"/>
      </w:pPr>
    </w:p>
    <w:p w14:paraId="20F814A0" w14:textId="77777777" w:rsidR="000024C9" w:rsidRPr="000024C9" w:rsidRDefault="000024C9" w:rsidP="000024C9">
      <w:pPr>
        <w:jc w:val="both"/>
        <w:rPr>
          <w:b/>
          <w:bCs/>
        </w:rPr>
      </w:pPr>
      <w:r w:rsidRPr="000024C9">
        <w:rPr>
          <w:b/>
          <w:bCs/>
        </w:rPr>
        <w:t>2.5 Detection</w:t>
      </w:r>
    </w:p>
    <w:p w14:paraId="683C1078" w14:textId="77777777" w:rsidR="000024C9" w:rsidRPr="000024C9" w:rsidRDefault="000024C9" w:rsidP="000024C9">
      <w:pPr>
        <w:numPr>
          <w:ilvl w:val="0"/>
          <w:numId w:val="5"/>
        </w:numPr>
        <w:jc w:val="both"/>
      </w:pPr>
      <w:proofErr w:type="spellStart"/>
      <w:r w:rsidRPr="000024C9">
        <w:t>sCMOS</w:t>
      </w:r>
      <w:proofErr w:type="spellEnd"/>
      <w:r w:rsidRPr="000024C9">
        <w:t xml:space="preserve"> camera (Andor Zyla 4.2 PLUS)</w:t>
      </w:r>
    </w:p>
    <w:p w14:paraId="6350BD55" w14:textId="77777777" w:rsidR="000024C9" w:rsidRPr="000024C9" w:rsidRDefault="000024C9" w:rsidP="000024C9">
      <w:pPr>
        <w:numPr>
          <w:ilvl w:val="0"/>
          <w:numId w:val="5"/>
        </w:numPr>
        <w:jc w:val="both"/>
      </w:pPr>
      <w:r w:rsidRPr="000024C9">
        <w:t>Quantum efficiency: 82%</w:t>
      </w:r>
    </w:p>
    <w:p w14:paraId="2B7C5BBE" w14:textId="77777777" w:rsidR="000024C9" w:rsidRPr="000024C9" w:rsidRDefault="000024C9" w:rsidP="000024C9">
      <w:pPr>
        <w:numPr>
          <w:ilvl w:val="0"/>
          <w:numId w:val="5"/>
        </w:numPr>
        <w:jc w:val="both"/>
      </w:pPr>
      <w:r w:rsidRPr="000024C9">
        <w:lastRenderedPageBreak/>
        <w:t>Read noise: 1.0 e</w:t>
      </w:r>
      <w:r w:rsidRPr="000024C9">
        <w:rPr>
          <w:rFonts w:ascii="Cambria Math" w:hAnsi="Cambria Math" w:cs="Cambria Math"/>
        </w:rPr>
        <w:t>⁻</w:t>
      </w:r>
    </w:p>
    <w:p w14:paraId="5CD85725" w14:textId="77777777" w:rsidR="000024C9" w:rsidRPr="000024C9" w:rsidRDefault="000024C9" w:rsidP="000024C9">
      <w:pPr>
        <w:numPr>
          <w:ilvl w:val="0"/>
          <w:numId w:val="5"/>
        </w:numPr>
        <w:jc w:val="both"/>
      </w:pPr>
      <w:r w:rsidRPr="000024C9">
        <w:t>Frame rate: 100 fps</w:t>
      </w:r>
    </w:p>
    <w:p w14:paraId="37876608" w14:textId="202BAD58" w:rsidR="000024C9" w:rsidRDefault="000024C9" w:rsidP="000024C9">
      <w:pPr>
        <w:jc w:val="both"/>
      </w:pPr>
      <w:r w:rsidRPr="000024C9">
        <w:t xml:space="preserve">Balanced homodyne detection </w:t>
      </w:r>
      <w:r w:rsidR="00D33C93" w:rsidRPr="000024C9">
        <w:t>is used</w:t>
      </w:r>
      <w:r w:rsidRPr="000024C9">
        <w:t xml:space="preserve"> for phase measurement.</w:t>
      </w:r>
    </w:p>
    <w:p w14:paraId="61B396A2" w14:textId="77777777" w:rsidR="0006282B" w:rsidRPr="000024C9" w:rsidRDefault="0006282B" w:rsidP="000024C9">
      <w:pPr>
        <w:jc w:val="both"/>
      </w:pPr>
    </w:p>
    <w:p w14:paraId="60620012" w14:textId="77777777" w:rsidR="000024C9" w:rsidRPr="000024C9" w:rsidRDefault="000024C9" w:rsidP="000024C9">
      <w:pPr>
        <w:jc w:val="both"/>
        <w:rPr>
          <w:b/>
          <w:bCs/>
        </w:rPr>
      </w:pPr>
      <w:r w:rsidRPr="000024C9">
        <w:rPr>
          <w:b/>
          <w:bCs/>
        </w:rPr>
        <w:t>3. Quantum Noise Theory</w:t>
      </w:r>
    </w:p>
    <w:p w14:paraId="2AA9911A" w14:textId="77777777" w:rsidR="000024C9" w:rsidRPr="000024C9" w:rsidRDefault="000024C9" w:rsidP="000024C9">
      <w:pPr>
        <w:jc w:val="both"/>
        <w:rPr>
          <w:b/>
          <w:bCs/>
        </w:rPr>
      </w:pPr>
      <w:r w:rsidRPr="000024C9">
        <w:rPr>
          <w:b/>
          <w:bCs/>
        </w:rPr>
        <w:t>3.1 Shot Noise Limit</w:t>
      </w:r>
    </w:p>
    <w:p w14:paraId="46304EC3" w14:textId="77777777" w:rsidR="000024C9" w:rsidRPr="000024C9" w:rsidRDefault="000024C9" w:rsidP="000024C9">
      <w:pPr>
        <w:jc w:val="both"/>
      </w:pPr>
      <w:r w:rsidRPr="000024C9">
        <w:t>For coherent light:</w:t>
      </w:r>
    </w:p>
    <w:p w14:paraId="464A7125" w14:textId="6783130F" w:rsidR="000024C9" w:rsidRPr="000024C9" w:rsidRDefault="000024C9" w:rsidP="000024C9">
      <w:pPr>
        <w:jc w:val="both"/>
      </w:pPr>
      <m:oMathPara>
        <m:oMath>
          <m:r>
            <m:rPr>
              <m:sty m:val="p"/>
            </m:rPr>
            <w:rPr>
              <w:rFonts w:ascii="Cambria Math" w:hAnsi="Cambria Math"/>
            </w:rPr>
            <m:t>Δ</m:t>
          </m:r>
          <m:r>
            <w:rPr>
              <w:rFonts w:ascii="Cambria Math" w:hAnsi="Cambria Math"/>
            </w:rPr>
            <m:t>N=</m:t>
          </m:r>
          <m:rad>
            <m:radPr>
              <m:degHide m:val="1"/>
              <m:ctrlPr>
                <w:rPr>
                  <w:rFonts w:ascii="Cambria Math" w:hAnsi="Cambria Math"/>
                </w:rPr>
              </m:ctrlPr>
            </m:radPr>
            <m:deg/>
            <m:e>
              <m:r>
                <w:rPr>
                  <w:rFonts w:ascii="Cambria Math" w:hAnsi="Cambria Math"/>
                </w:rPr>
                <m:t>N</m:t>
              </m:r>
            </m:e>
          </m:rad>
          <m:r>
            <m:rPr>
              <m:sty m:val="p"/>
            </m:rPr>
            <w:br/>
          </m:r>
        </m:oMath>
        <m:oMath>
          <m:r>
            <m:rPr>
              <m:sty m:val="p"/>
            </m:rPr>
            <w:rPr>
              <w:rFonts w:ascii="Cambria Math" w:hAnsi="Cambria Math"/>
            </w:rPr>
            <m:t>Δ</m:t>
          </m:r>
          <m:sSub>
            <m:sSubPr>
              <m:ctrlPr>
                <w:rPr>
                  <w:rFonts w:ascii="Cambria Math" w:hAnsi="Cambria Math"/>
                </w:rPr>
              </m:ctrlPr>
            </m:sSubPr>
            <m:e>
              <m:r>
                <w:rPr>
                  <w:rFonts w:ascii="Cambria Math" w:hAnsi="Cambria Math"/>
                </w:rPr>
                <m:t>ϕ</m:t>
              </m:r>
            </m:e>
            <m:sub>
              <m:r>
                <w:rPr>
                  <w:rFonts w:ascii="Cambria Math" w:hAnsi="Cambria Math"/>
                </w:rPr>
                <m:t>SNL</m:t>
              </m:r>
            </m:sub>
          </m:sSub>
          <m: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r>
                    <w:rPr>
                      <w:rFonts w:ascii="Cambria Math" w:hAnsi="Cambria Math"/>
                    </w:rPr>
                    <m:t>N</m:t>
                  </m:r>
                </m:e>
              </m:rad>
            </m:den>
          </m:f>
        </m:oMath>
      </m:oMathPara>
    </w:p>
    <w:p w14:paraId="30E37E45" w14:textId="76B1F609" w:rsidR="000024C9" w:rsidRPr="000024C9" w:rsidRDefault="000024C9" w:rsidP="000024C9">
      <w:pPr>
        <w:jc w:val="both"/>
      </w:pPr>
    </w:p>
    <w:p w14:paraId="226FF123" w14:textId="77777777" w:rsidR="000024C9" w:rsidRPr="000024C9" w:rsidRDefault="000024C9" w:rsidP="000024C9">
      <w:pPr>
        <w:jc w:val="both"/>
        <w:rPr>
          <w:b/>
          <w:bCs/>
        </w:rPr>
      </w:pPr>
      <w:r w:rsidRPr="000024C9">
        <w:rPr>
          <w:b/>
          <w:bCs/>
        </w:rPr>
        <w:t>3.2 Field Operators</w:t>
      </w:r>
    </w:p>
    <w:p w14:paraId="3B829DE9" w14:textId="023338FE" w:rsidR="000024C9" w:rsidRPr="000024C9" w:rsidRDefault="00000000" w:rsidP="000024C9">
      <w:pPr>
        <w:jc w:val="both"/>
      </w:pPr>
      <m:oMathPara>
        <m:oMath>
          <m:acc>
            <m:accPr>
              <m:ctrlPr>
                <w:rPr>
                  <w:rFonts w:ascii="Cambria Math" w:hAnsi="Cambria Math"/>
                </w:rPr>
              </m:ctrlPr>
            </m:accPr>
            <m:e>
              <m:r>
                <w:rPr>
                  <w:rFonts w:ascii="Cambria Math" w:hAnsi="Cambria Math"/>
                </w:rPr>
                <m:t>E</m:t>
              </m:r>
            </m:e>
          </m:acc>
          <m:r>
            <w:rPr>
              <w:rFonts w:ascii="Cambria Math" w:hAnsi="Cambria Math"/>
            </w:rPr>
            <m:t>(t)=</m:t>
          </m:r>
          <m:acc>
            <m:accPr>
              <m:ctrlPr>
                <w:rPr>
                  <w:rFonts w:ascii="Cambria Math" w:hAnsi="Cambria Math"/>
                </w:rPr>
              </m:ctrlPr>
            </m:accPr>
            <m:e>
              <m:r>
                <w:rPr>
                  <w:rFonts w:ascii="Cambria Math" w:hAnsi="Cambria Math"/>
                </w:rPr>
                <m:t>a</m:t>
              </m:r>
            </m:e>
          </m:acc>
          <m:sSup>
            <m:sSupPr>
              <m:ctrlPr>
                <w:rPr>
                  <w:rFonts w:ascii="Cambria Math" w:hAnsi="Cambria Math"/>
                </w:rPr>
              </m:ctrlPr>
            </m:sSupPr>
            <m:e>
              <m:r>
                <w:rPr>
                  <w:rFonts w:ascii="Cambria Math" w:hAnsi="Cambria Math"/>
                </w:rPr>
                <m:t>e</m:t>
              </m:r>
            </m:e>
            <m:sup>
              <m:r>
                <w:rPr>
                  <w:rFonts w:ascii="Cambria Math" w:hAnsi="Cambria Math"/>
                </w:rPr>
                <m:t>-iωt</m:t>
              </m:r>
            </m:sup>
          </m:sSup>
          <m:r>
            <w:rPr>
              <w:rFonts w:ascii="Cambria Math" w:hAnsi="Cambria Math"/>
            </w:rPr>
            <m:t>+</m:t>
          </m:r>
          <m:sSup>
            <m:sSupPr>
              <m:ctrlPr>
                <w:rPr>
                  <w:rFonts w:ascii="Cambria Math" w:hAnsi="Cambria Math"/>
                </w:rPr>
              </m:ctrlPr>
            </m:sSupPr>
            <m:e>
              <m:acc>
                <m:accPr>
                  <m:ctrlPr>
                    <w:rPr>
                      <w:rFonts w:ascii="Cambria Math" w:hAnsi="Cambria Math"/>
                    </w:rPr>
                  </m:ctrlPr>
                </m:accPr>
                <m:e>
                  <m:r>
                    <w:rPr>
                      <w:rFonts w:ascii="Cambria Math" w:hAnsi="Cambria Math"/>
                    </w:rPr>
                    <m:t>a</m:t>
                  </m:r>
                </m:e>
              </m:acc>
            </m:e>
            <m:sup>
              <m:r>
                <w:rPr>
                  <w:rFonts w:ascii="Cambria Math" w:hAnsi="Cambria Math"/>
                </w:rPr>
                <m:t>†</m:t>
              </m:r>
            </m:sup>
          </m:sSup>
          <m:sSup>
            <m:sSupPr>
              <m:ctrlPr>
                <w:rPr>
                  <w:rFonts w:ascii="Cambria Math" w:hAnsi="Cambria Math"/>
                </w:rPr>
              </m:ctrlPr>
            </m:sSupPr>
            <m:e>
              <m:r>
                <w:rPr>
                  <w:rFonts w:ascii="Cambria Math" w:hAnsi="Cambria Math"/>
                </w:rPr>
                <m:t>e</m:t>
              </m:r>
            </m:e>
            <m:sup>
              <m:r>
                <w:rPr>
                  <w:rFonts w:ascii="Cambria Math" w:hAnsi="Cambria Math"/>
                </w:rPr>
                <m:t>iωt</m:t>
              </m:r>
            </m:sup>
          </m:sSup>
          <m:r>
            <m:rPr>
              <m:sty m:val="p"/>
            </m:rPr>
            <w:br/>
          </m:r>
        </m:oMath>
      </m:oMathPara>
    </w:p>
    <w:p w14:paraId="1CF0D774" w14:textId="77777777" w:rsidR="000024C9" w:rsidRPr="000024C9" w:rsidRDefault="000024C9" w:rsidP="000024C9">
      <w:pPr>
        <w:jc w:val="both"/>
      </w:pPr>
      <w:proofErr w:type="spellStart"/>
      <w:r w:rsidRPr="000024C9">
        <w:t>Quadratures</w:t>
      </w:r>
      <w:proofErr w:type="spellEnd"/>
      <w:r w:rsidRPr="000024C9">
        <w:t>:</w:t>
      </w:r>
    </w:p>
    <w:p w14:paraId="698AB6E4" w14:textId="22A8987A" w:rsidR="002E3B3A" w:rsidRDefault="00000000" w:rsidP="000024C9">
      <w:pPr>
        <w:jc w:val="both"/>
      </w:pPr>
      <m:oMathPara>
        <m:oMath>
          <m:sSub>
            <m:sSubPr>
              <m:ctrlPr>
                <w:rPr>
                  <w:rFonts w:ascii="Cambria Math" w:hAnsi="Cambria Math"/>
                </w:rPr>
              </m:ctrlPr>
            </m:sSubPr>
            <m:e>
              <m:acc>
                <m:accPr>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acc>
            <m:accPr>
              <m:ctrlPr>
                <w:rPr>
                  <w:rFonts w:ascii="Cambria Math" w:hAnsi="Cambria Math"/>
                </w:rPr>
              </m:ctrlPr>
            </m:accPr>
            <m:e>
              <m:r>
                <w:rPr>
                  <w:rFonts w:ascii="Cambria Math" w:hAnsi="Cambria Math"/>
                </w:rPr>
                <m:t>a</m:t>
              </m:r>
            </m:e>
          </m:acc>
          <m:r>
            <w:rPr>
              <w:rFonts w:ascii="Cambria Math" w:hAnsi="Cambria Math"/>
            </w:rPr>
            <m:t>+</m:t>
          </m:r>
          <m:sSup>
            <m:sSupPr>
              <m:ctrlPr>
                <w:rPr>
                  <w:rFonts w:ascii="Cambria Math" w:hAnsi="Cambria Math"/>
                </w:rPr>
              </m:ctrlPr>
            </m:sSupPr>
            <m:e>
              <m:acc>
                <m:accPr>
                  <m:ctrlPr>
                    <w:rPr>
                      <w:rFonts w:ascii="Cambria Math" w:hAnsi="Cambria Math"/>
                    </w:rPr>
                  </m:ctrlPr>
                </m:accPr>
                <m:e>
                  <m:r>
                    <w:rPr>
                      <w:rFonts w:ascii="Cambria Math" w:hAnsi="Cambria Math"/>
                    </w:rPr>
                    <m:t>a</m:t>
                  </m:r>
                </m:e>
              </m:acc>
            </m:e>
            <m:sup>
              <m:r>
                <w:rPr>
                  <w:rFonts w:ascii="Cambria Math" w:hAnsi="Cambria Math"/>
                </w:rPr>
                <m:t>†</m:t>
              </m:r>
            </m:sup>
          </m:sSup>
          <m:r>
            <w:rPr>
              <w:rFonts w:ascii="Cambria Math" w:hAnsi="Cambria Math"/>
            </w:rPr>
            <m:t>)</m:t>
          </m:r>
          <m:r>
            <m:rPr>
              <m:sty m:val="p"/>
            </m:rPr>
            <w:br/>
          </m:r>
        </m:oMath>
        <m:oMath>
          <m:sSub>
            <m:sSubPr>
              <m:ctrlPr>
                <w:rPr>
                  <w:rFonts w:ascii="Cambria Math" w:hAnsi="Cambria Math"/>
                </w:rPr>
              </m:ctrlPr>
            </m:sSubPr>
            <m:e>
              <m:acc>
                <m:accPr>
                  <m:ctrlPr>
                    <w:rPr>
                      <w:rFonts w:ascii="Cambria Math" w:hAnsi="Cambria Math"/>
                    </w:rPr>
                  </m:ctrlPr>
                </m:accPr>
                <m:e>
                  <m:r>
                    <w:rPr>
                      <w:rFonts w:ascii="Cambria Math" w:hAnsi="Cambria Math"/>
                    </w:rPr>
                    <m:t>X</m:t>
                  </m:r>
                </m:e>
              </m:acc>
            </m:e>
            <m:sub>
              <m:r>
                <w:rPr>
                  <w:rFonts w:ascii="Cambria Math" w:hAnsi="Cambria Math"/>
                </w:rPr>
                <m:t>2</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2i</m:t>
              </m:r>
            </m:den>
          </m:f>
          <m:r>
            <w:rPr>
              <w:rFonts w:ascii="Cambria Math" w:hAnsi="Cambria Math"/>
            </w:rPr>
            <m:t>(</m:t>
          </m:r>
          <m:acc>
            <m:accPr>
              <m:ctrlPr>
                <w:rPr>
                  <w:rFonts w:ascii="Cambria Math" w:hAnsi="Cambria Math"/>
                </w:rPr>
              </m:ctrlPr>
            </m:accPr>
            <m:e>
              <m:r>
                <w:rPr>
                  <w:rFonts w:ascii="Cambria Math" w:hAnsi="Cambria Math"/>
                </w:rPr>
                <m:t>a</m:t>
              </m:r>
            </m:e>
          </m:acc>
          <m:r>
            <w:rPr>
              <w:rFonts w:ascii="Cambria Math" w:hAnsi="Cambria Math"/>
            </w:rPr>
            <m:t>-</m:t>
          </m:r>
          <m:sSup>
            <m:sSupPr>
              <m:ctrlPr>
                <w:rPr>
                  <w:rFonts w:ascii="Cambria Math" w:hAnsi="Cambria Math"/>
                </w:rPr>
              </m:ctrlPr>
            </m:sSupPr>
            <m:e>
              <m:acc>
                <m:accPr>
                  <m:ctrlPr>
                    <w:rPr>
                      <w:rFonts w:ascii="Cambria Math" w:hAnsi="Cambria Math"/>
                    </w:rPr>
                  </m:ctrlPr>
                </m:accPr>
                <m:e>
                  <m:r>
                    <w:rPr>
                      <w:rFonts w:ascii="Cambria Math" w:hAnsi="Cambria Math"/>
                    </w:rPr>
                    <m:t>a</m:t>
                  </m:r>
                </m:e>
              </m:acc>
            </m:e>
            <m:sup>
              <m:r>
                <w:rPr>
                  <w:rFonts w:ascii="Cambria Math" w:hAnsi="Cambria Math"/>
                </w:rPr>
                <m:t>†</m:t>
              </m:r>
            </m:sup>
          </m:sSup>
          <m:r>
            <w:rPr>
              <w:rFonts w:ascii="Cambria Math" w:hAnsi="Cambria Math"/>
            </w:rPr>
            <m:t>)</m:t>
          </m:r>
          <m:r>
            <m:rPr>
              <m:sty m:val="p"/>
            </m:rPr>
            <w:br/>
          </m:r>
        </m:oMath>
      </m:oMathPara>
    </w:p>
    <w:p w14:paraId="5CB372B1" w14:textId="2A7F1D10" w:rsidR="000024C9" w:rsidRPr="000024C9" w:rsidRDefault="000024C9" w:rsidP="000024C9">
      <w:pPr>
        <w:jc w:val="both"/>
      </w:pPr>
      <w:r w:rsidRPr="000024C9">
        <w:t>Uncertainty:</w:t>
      </w:r>
    </w:p>
    <w:p w14:paraId="22A8D903" w14:textId="38EE3598" w:rsidR="000024C9" w:rsidRDefault="000024C9" w:rsidP="000024C9">
      <w:pPr>
        <w:jc w:val="both"/>
      </w:pPr>
      <m:oMathPara>
        <m:oMath>
          <m:r>
            <m:rPr>
              <m:sty m:val="p"/>
            </m:rP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m:t>
              </m:r>
            </m:den>
          </m:f>
          <m:r>
            <m:rPr>
              <m:sty m:val="p"/>
            </m:rPr>
            <w:br/>
          </m:r>
        </m:oMath>
      </m:oMathPara>
    </w:p>
    <w:p w14:paraId="32920ECA" w14:textId="77777777" w:rsidR="00F62E4E" w:rsidRPr="000024C9" w:rsidRDefault="00F62E4E" w:rsidP="000024C9">
      <w:pPr>
        <w:jc w:val="both"/>
      </w:pPr>
    </w:p>
    <w:p w14:paraId="429A035C" w14:textId="77777777" w:rsidR="000024C9" w:rsidRPr="000024C9" w:rsidRDefault="000024C9" w:rsidP="000024C9">
      <w:pPr>
        <w:jc w:val="both"/>
        <w:rPr>
          <w:b/>
          <w:bCs/>
        </w:rPr>
      </w:pPr>
      <w:r w:rsidRPr="000024C9">
        <w:rPr>
          <w:b/>
          <w:bCs/>
        </w:rPr>
        <w:t>3.3 Squeezing Transformation</w:t>
      </w:r>
    </w:p>
    <w:p w14:paraId="297FADE6" w14:textId="011ABEBD" w:rsidR="000024C9" w:rsidRPr="000024C9" w:rsidRDefault="000024C9" w:rsidP="000024C9">
      <w:pPr>
        <w:jc w:val="both"/>
      </w:pPr>
      <m:oMathPara>
        <m:oMath>
          <m:r>
            <m:rPr>
              <m:sty m:val="p"/>
            </m:rP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e</m:t>
              </m:r>
            </m:e>
            <m:sup>
              <m:r>
                <w:rPr>
                  <w:rFonts w:ascii="Cambria Math" w:hAnsi="Cambria Math"/>
                </w:rPr>
                <m:t>-r</m:t>
              </m:r>
            </m:sup>
          </m:sSup>
          <m:r>
            <m:rPr>
              <m:sty m:val="p"/>
            </m:rPr>
            <w:br/>
          </m:r>
        </m:oMath>
        <m:oMath>
          <m:r>
            <m:rPr>
              <m:sty m:val="p"/>
            </m:rP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e</m:t>
              </m:r>
            </m:e>
            <m:sup>
              <m:r>
                <w:rPr>
                  <w:rFonts w:ascii="Cambria Math" w:hAnsi="Cambria Math"/>
                </w:rPr>
                <m:t>+r</m:t>
              </m:r>
            </m:sup>
          </m:sSup>
        </m:oMath>
      </m:oMathPara>
    </w:p>
    <w:p w14:paraId="5CE6C16C" w14:textId="77777777" w:rsidR="00AC6FA0" w:rsidRDefault="00AC6FA0" w:rsidP="000024C9">
      <w:pPr>
        <w:jc w:val="both"/>
      </w:pPr>
    </w:p>
    <w:p w14:paraId="223F235A" w14:textId="258AE7AE" w:rsidR="000024C9" w:rsidRPr="000024C9" w:rsidRDefault="000024C9" w:rsidP="000024C9">
      <w:pPr>
        <w:jc w:val="both"/>
      </w:pPr>
      <w:r w:rsidRPr="000024C9">
        <w:lastRenderedPageBreak/>
        <w:t>Noise variance:</w:t>
      </w:r>
    </w:p>
    <w:p w14:paraId="6B3C0284" w14:textId="3F972FEF" w:rsidR="000024C9" w:rsidRPr="000024C9" w:rsidRDefault="000024C9" w:rsidP="000024C9">
      <w:pPr>
        <w:jc w:val="both"/>
      </w:pPr>
      <m:oMathPara>
        <m:oMath>
          <m:r>
            <w:rPr>
              <w:rFonts w:ascii="Cambria Math" w:hAnsi="Cambria Math"/>
            </w:rPr>
            <m:t>V=</m:t>
          </m:r>
          <m:sSup>
            <m:sSupPr>
              <m:ctrlPr>
                <w:rPr>
                  <w:rFonts w:ascii="Cambria Math" w:hAnsi="Cambria Math"/>
                </w:rPr>
              </m:ctrlPr>
            </m:sSupPr>
            <m:e>
              <m:r>
                <w:rPr>
                  <w:rFonts w:ascii="Cambria Math" w:hAnsi="Cambria Math"/>
                </w:rPr>
                <m:t>e</m:t>
              </m:r>
            </m:e>
            <m:sup>
              <m:r>
                <w:rPr>
                  <w:rFonts w:ascii="Cambria Math" w:hAnsi="Cambria Math"/>
                </w:rPr>
                <m:t>-2r</m:t>
              </m:r>
            </m:sup>
          </m:sSup>
          <m:r>
            <m:rPr>
              <m:sty m:val="p"/>
            </m:rPr>
            <w:br/>
          </m:r>
        </m:oMath>
      </m:oMathPara>
    </w:p>
    <w:p w14:paraId="78398573" w14:textId="77777777" w:rsidR="000024C9" w:rsidRPr="000024C9" w:rsidRDefault="000024C9" w:rsidP="000024C9">
      <w:pPr>
        <w:jc w:val="both"/>
      </w:pPr>
      <w:r w:rsidRPr="000024C9">
        <w:t>Measured:</w:t>
      </w:r>
    </w:p>
    <w:p w14:paraId="0808596B" w14:textId="22197286" w:rsidR="000024C9" w:rsidRPr="000024C9" w:rsidRDefault="000024C9" w:rsidP="000024C9">
      <w:pPr>
        <w:jc w:val="both"/>
      </w:pPr>
      <m:oMathPara>
        <m:oMath>
          <m:r>
            <w:rPr>
              <w:rFonts w:ascii="Cambria Math" w:hAnsi="Cambria Math"/>
            </w:rPr>
            <m:t>r=0.59</m:t>
          </m:r>
        </m:oMath>
      </m:oMathPara>
    </w:p>
    <w:p w14:paraId="435B1911" w14:textId="77777777" w:rsidR="000024C9" w:rsidRPr="000024C9" w:rsidRDefault="000024C9" w:rsidP="000024C9">
      <w:pPr>
        <w:jc w:val="both"/>
        <w:rPr>
          <w:b/>
          <w:bCs/>
        </w:rPr>
      </w:pPr>
      <w:r w:rsidRPr="000024C9">
        <w:rPr>
          <w:b/>
          <w:bCs/>
        </w:rPr>
        <w:t>3.4 Quantum Phase Sensitivity</w:t>
      </w:r>
    </w:p>
    <w:p w14:paraId="18DD67B0" w14:textId="39C2F9E3" w:rsidR="000024C9" w:rsidRPr="000024C9" w:rsidRDefault="000024C9" w:rsidP="000024C9">
      <w:pPr>
        <w:jc w:val="both"/>
      </w:pPr>
      <m:oMathPara>
        <m:oMath>
          <m:r>
            <m:rPr>
              <m:sty m:val="p"/>
            </m:rPr>
            <w:rPr>
              <w:rFonts w:ascii="Cambria Math" w:hAnsi="Cambria Math"/>
            </w:rPr>
            <m:t>Δ</m:t>
          </m:r>
          <m:sSub>
            <m:sSubPr>
              <m:ctrlPr>
                <w:rPr>
                  <w:rFonts w:ascii="Cambria Math" w:hAnsi="Cambria Math"/>
                </w:rPr>
              </m:ctrlPr>
            </m:sSubPr>
            <m:e>
              <m:r>
                <w:rPr>
                  <w:rFonts w:ascii="Cambria Math" w:hAnsi="Cambria Math"/>
                </w:rPr>
                <m:t>ϕ</m:t>
              </m:r>
            </m:e>
            <m:sub>
              <m:r>
                <w:rPr>
                  <w:rFonts w:ascii="Cambria Math" w:hAnsi="Cambria Math"/>
                </w:rPr>
                <m:t>quantum</m:t>
              </m:r>
            </m:sub>
          </m:sSub>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w:rPr>
                      <w:rFonts w:ascii="Cambria Math" w:hAnsi="Cambria Math"/>
                    </w:rPr>
                    <m:t>-r</m:t>
                  </m:r>
                </m:sup>
              </m:sSup>
            </m:num>
            <m:den>
              <m:rad>
                <m:radPr>
                  <m:degHide m:val="1"/>
                  <m:ctrlPr>
                    <w:rPr>
                      <w:rFonts w:ascii="Cambria Math" w:hAnsi="Cambria Math"/>
                    </w:rPr>
                  </m:ctrlPr>
                </m:radPr>
                <m:deg/>
                <m:e>
                  <m:r>
                    <w:rPr>
                      <w:rFonts w:ascii="Cambria Math" w:hAnsi="Cambria Math"/>
                    </w:rPr>
                    <m:t>N</m:t>
                  </m:r>
                </m:e>
              </m:rad>
            </m:den>
          </m:f>
        </m:oMath>
      </m:oMathPara>
    </w:p>
    <w:p w14:paraId="00DF7B7F" w14:textId="77777777" w:rsidR="000024C9" w:rsidRPr="000024C9" w:rsidRDefault="000024C9" w:rsidP="000024C9">
      <w:pPr>
        <w:jc w:val="both"/>
      </w:pPr>
      <w:r w:rsidRPr="000024C9">
        <w:t>Improvement factor:</w:t>
      </w:r>
    </w:p>
    <w:p w14:paraId="18915F3A" w14:textId="6EAE8F79" w:rsidR="000024C9" w:rsidRPr="000024C9" w:rsidRDefault="00000000" w:rsidP="000024C9">
      <w:pPr>
        <w:jc w:val="both"/>
      </w:pPr>
      <m:oMathPara>
        <m:oMath>
          <m:sSup>
            <m:sSupPr>
              <m:ctrlPr>
                <w:rPr>
                  <w:rFonts w:ascii="Cambria Math" w:hAnsi="Cambria Math"/>
                </w:rPr>
              </m:ctrlPr>
            </m:sSupPr>
            <m:e>
              <m:r>
                <w:rPr>
                  <w:rFonts w:ascii="Cambria Math" w:hAnsi="Cambria Math"/>
                </w:rPr>
                <m:t>e</m:t>
              </m:r>
            </m:e>
            <m:sup>
              <m:r>
                <w:rPr>
                  <w:rFonts w:ascii="Cambria Math" w:hAnsi="Cambria Math"/>
                </w:rPr>
                <m:t>r</m:t>
              </m:r>
            </m:sup>
          </m:sSup>
          <m:r>
            <w:rPr>
              <w:rFonts w:ascii="Cambria Math" w:hAnsi="Cambria Math"/>
            </w:rPr>
            <m:t>=1.80</m:t>
          </m:r>
        </m:oMath>
      </m:oMathPara>
    </w:p>
    <w:p w14:paraId="1BFEEE5E" w14:textId="77777777" w:rsidR="000024C9" w:rsidRPr="000024C9" w:rsidRDefault="000024C9" w:rsidP="000024C9">
      <w:pPr>
        <w:jc w:val="both"/>
      </w:pPr>
      <w:r w:rsidRPr="000024C9">
        <w:t>Measured: 1.76×</w:t>
      </w:r>
    </w:p>
    <w:p w14:paraId="1E0B5744" w14:textId="1DB10780" w:rsidR="000024C9" w:rsidRPr="000024C9" w:rsidRDefault="000024C9" w:rsidP="000024C9">
      <w:pPr>
        <w:jc w:val="both"/>
      </w:pPr>
    </w:p>
    <w:p w14:paraId="341F95FF" w14:textId="77777777" w:rsidR="000024C9" w:rsidRPr="000024C9" w:rsidRDefault="000024C9" w:rsidP="000024C9">
      <w:pPr>
        <w:jc w:val="both"/>
        <w:rPr>
          <w:b/>
          <w:bCs/>
        </w:rPr>
      </w:pPr>
      <w:r w:rsidRPr="000024C9">
        <w:rPr>
          <w:b/>
          <w:bCs/>
        </w:rPr>
        <w:t>3.5 Noise Spectral Density</w:t>
      </w:r>
    </w:p>
    <w:p w14:paraId="3ACA2201" w14:textId="6F0DB211" w:rsidR="000024C9" w:rsidRPr="000024C9" w:rsidRDefault="000024C9" w:rsidP="000024C9">
      <w:pPr>
        <w:jc w:val="both"/>
      </w:pPr>
      <m:oMathPara>
        <m:oMath>
          <m:r>
            <w:rPr>
              <w:rFonts w:ascii="Cambria Math" w:hAnsi="Cambria Math"/>
            </w:rPr>
            <m:t>S(f)=</m:t>
          </m:r>
          <m:sSub>
            <m:sSubPr>
              <m:ctrlPr>
                <w:rPr>
                  <w:rFonts w:ascii="Cambria Math" w:hAnsi="Cambria Math"/>
                </w:rPr>
              </m:ctrlPr>
            </m:sSubPr>
            <m:e>
              <m:r>
                <w:rPr>
                  <w:rFonts w:ascii="Cambria Math" w:hAnsi="Cambria Math"/>
                </w:rPr>
                <m:t>S</m:t>
              </m:r>
            </m:e>
            <m:sub>
              <m:r>
                <w:rPr>
                  <w:rFonts w:ascii="Cambria Math" w:hAnsi="Cambria Math"/>
                </w:rPr>
                <m:t>shot</m:t>
              </m:r>
            </m:sub>
          </m:sSub>
          <m:sSup>
            <m:sSupPr>
              <m:ctrlPr>
                <w:rPr>
                  <w:rFonts w:ascii="Cambria Math" w:hAnsi="Cambria Math"/>
                </w:rPr>
              </m:ctrlPr>
            </m:sSupPr>
            <m:e>
              <m:r>
                <w:rPr>
                  <w:rFonts w:ascii="Cambria Math" w:hAnsi="Cambria Math"/>
                </w:rPr>
                <m:t>e</m:t>
              </m:r>
            </m:e>
            <m:sup>
              <m:r>
                <w:rPr>
                  <w:rFonts w:ascii="Cambria Math" w:hAnsi="Cambria Math"/>
                </w:rPr>
                <m:t>-2r</m:t>
              </m:r>
            </m:sup>
          </m:sSup>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technical</m:t>
              </m:r>
            </m:sub>
          </m:sSub>
          <m:r>
            <m:rPr>
              <m:sty m:val="p"/>
            </m:rPr>
            <w:br/>
          </m:r>
        </m:oMath>
      </m:oMathPara>
    </w:p>
    <w:p w14:paraId="778751B2" w14:textId="7A9868EC" w:rsidR="000024C9" w:rsidRPr="000024C9" w:rsidRDefault="000024C9" w:rsidP="000024C9">
      <w:pPr>
        <w:jc w:val="both"/>
      </w:pPr>
      <w:r w:rsidRPr="000024C9">
        <w:t xml:space="preserve">Noise suppression below 200 Hz </w:t>
      </w:r>
      <w:r w:rsidR="006A76E1" w:rsidRPr="000024C9">
        <w:t>was achieved</w:t>
      </w:r>
      <w:r w:rsidRPr="000024C9">
        <w:t xml:space="preserve"> through active stabilization.</w:t>
      </w:r>
    </w:p>
    <w:p w14:paraId="332FEA2E" w14:textId="77777777" w:rsidR="000E521E" w:rsidRDefault="000E521E" w:rsidP="000024C9">
      <w:pPr>
        <w:jc w:val="both"/>
        <w:rPr>
          <w:b/>
          <w:bCs/>
        </w:rPr>
      </w:pPr>
    </w:p>
    <w:p w14:paraId="09456154" w14:textId="02633689" w:rsidR="000024C9" w:rsidRPr="000024C9" w:rsidRDefault="000024C9" w:rsidP="000024C9">
      <w:pPr>
        <w:jc w:val="both"/>
        <w:rPr>
          <w:b/>
          <w:bCs/>
        </w:rPr>
      </w:pPr>
      <w:r w:rsidRPr="000024C9">
        <w:rPr>
          <w:b/>
          <w:bCs/>
        </w:rPr>
        <w:t>4. Stem Cell Experimental Results</w:t>
      </w:r>
    </w:p>
    <w:p w14:paraId="45B39A66" w14:textId="77777777" w:rsidR="000024C9" w:rsidRPr="000024C9" w:rsidRDefault="000024C9" w:rsidP="000024C9">
      <w:pPr>
        <w:jc w:val="both"/>
        <w:rPr>
          <w:b/>
          <w:bCs/>
        </w:rPr>
      </w:pPr>
      <w:r w:rsidRPr="000024C9">
        <w:rPr>
          <w:b/>
          <w:bCs/>
        </w:rPr>
        <w:t>4.1 Cell Types</w:t>
      </w:r>
    </w:p>
    <w:p w14:paraId="16370E74" w14:textId="77777777" w:rsidR="000024C9" w:rsidRPr="000024C9" w:rsidRDefault="000024C9" w:rsidP="000024C9">
      <w:pPr>
        <w:numPr>
          <w:ilvl w:val="0"/>
          <w:numId w:val="6"/>
        </w:numPr>
        <w:jc w:val="both"/>
      </w:pPr>
      <w:r w:rsidRPr="000024C9">
        <w:t>Human bone marrow–derived MSCs</w:t>
      </w:r>
    </w:p>
    <w:p w14:paraId="593231FC" w14:textId="77777777" w:rsidR="000024C9" w:rsidRPr="000024C9" w:rsidRDefault="000024C9" w:rsidP="000024C9">
      <w:pPr>
        <w:numPr>
          <w:ilvl w:val="0"/>
          <w:numId w:val="6"/>
        </w:numPr>
        <w:jc w:val="both"/>
      </w:pPr>
      <w:r w:rsidRPr="000024C9">
        <w:t>Induced pluripotent stem cells</w:t>
      </w:r>
    </w:p>
    <w:p w14:paraId="75B47313" w14:textId="77777777" w:rsidR="000024C9" w:rsidRPr="000024C9" w:rsidRDefault="000024C9" w:rsidP="000024C9">
      <w:pPr>
        <w:numPr>
          <w:ilvl w:val="0"/>
          <w:numId w:val="6"/>
        </w:numPr>
        <w:jc w:val="both"/>
      </w:pPr>
      <w:r w:rsidRPr="000024C9">
        <w:t>Hematopoietic progenitors</w:t>
      </w:r>
    </w:p>
    <w:p w14:paraId="26AF9AA3" w14:textId="77777777" w:rsidR="000024C9" w:rsidRPr="000024C9" w:rsidRDefault="000024C9" w:rsidP="000024C9">
      <w:pPr>
        <w:jc w:val="both"/>
      </w:pPr>
      <w:r w:rsidRPr="000024C9">
        <w:t>Culture density: 1.2 × 10⁵ cells/cm²</w:t>
      </w:r>
    </w:p>
    <w:p w14:paraId="39CC2712" w14:textId="194859CE" w:rsidR="000024C9" w:rsidRPr="000024C9" w:rsidRDefault="000024C9" w:rsidP="000024C9">
      <w:pPr>
        <w:jc w:val="both"/>
      </w:pPr>
    </w:p>
    <w:p w14:paraId="6803BECB" w14:textId="77777777" w:rsidR="000024C9" w:rsidRPr="000024C9" w:rsidRDefault="000024C9" w:rsidP="000024C9">
      <w:pPr>
        <w:jc w:val="both"/>
        <w:rPr>
          <w:b/>
          <w:bCs/>
        </w:rPr>
      </w:pPr>
      <w:r w:rsidRPr="000024C9">
        <w:rPr>
          <w:b/>
          <w:bCs/>
        </w:rPr>
        <w:t>4.2 Bone Marrow–Derived Stem Cells (BMSCs)</w:t>
      </w:r>
    </w:p>
    <w:p w14:paraId="72BB691B" w14:textId="77777777" w:rsidR="000024C9" w:rsidRPr="000024C9" w:rsidRDefault="000024C9" w:rsidP="000024C9">
      <w:pPr>
        <w:jc w:val="both"/>
        <w:rPr>
          <w:b/>
          <w:bCs/>
        </w:rPr>
      </w:pPr>
      <w:r w:rsidRPr="000024C9">
        <w:rPr>
          <w:b/>
          <w:bCs/>
        </w:rPr>
        <w:t>Classical Imaging</w:t>
      </w:r>
    </w:p>
    <w:p w14:paraId="1ABC1836" w14:textId="77777777" w:rsidR="000024C9" w:rsidRPr="000024C9" w:rsidRDefault="000024C9" w:rsidP="000024C9">
      <w:pPr>
        <w:numPr>
          <w:ilvl w:val="0"/>
          <w:numId w:val="7"/>
        </w:numPr>
        <w:jc w:val="both"/>
      </w:pPr>
      <w:r w:rsidRPr="000024C9">
        <w:t>SNR: 18.4</w:t>
      </w:r>
    </w:p>
    <w:p w14:paraId="3CF99C92" w14:textId="77777777" w:rsidR="000024C9" w:rsidRPr="000024C9" w:rsidRDefault="000024C9" w:rsidP="000024C9">
      <w:pPr>
        <w:numPr>
          <w:ilvl w:val="0"/>
          <w:numId w:val="7"/>
        </w:numPr>
        <w:jc w:val="both"/>
      </w:pPr>
      <w:r w:rsidRPr="000024C9">
        <w:lastRenderedPageBreak/>
        <w:t>Detectable structural features &gt;1.6 µm</w:t>
      </w:r>
    </w:p>
    <w:p w14:paraId="4EF8556B" w14:textId="77777777" w:rsidR="000024C9" w:rsidRPr="000024C9" w:rsidRDefault="000024C9" w:rsidP="000024C9">
      <w:pPr>
        <w:jc w:val="both"/>
        <w:rPr>
          <w:b/>
          <w:bCs/>
        </w:rPr>
      </w:pPr>
      <w:r w:rsidRPr="000024C9">
        <w:rPr>
          <w:b/>
          <w:bCs/>
        </w:rPr>
        <w:t>Quantum Imaging</w:t>
      </w:r>
    </w:p>
    <w:p w14:paraId="27F1D58B" w14:textId="77777777" w:rsidR="000024C9" w:rsidRPr="000024C9" w:rsidRDefault="000024C9" w:rsidP="000024C9">
      <w:pPr>
        <w:numPr>
          <w:ilvl w:val="0"/>
          <w:numId w:val="8"/>
        </w:numPr>
        <w:jc w:val="both"/>
      </w:pPr>
      <w:r w:rsidRPr="000024C9">
        <w:t>SNR: 51.2</w:t>
      </w:r>
    </w:p>
    <w:p w14:paraId="039A1003" w14:textId="77777777" w:rsidR="000024C9" w:rsidRPr="000024C9" w:rsidRDefault="000024C9" w:rsidP="000024C9">
      <w:pPr>
        <w:numPr>
          <w:ilvl w:val="0"/>
          <w:numId w:val="8"/>
        </w:numPr>
        <w:jc w:val="both"/>
      </w:pPr>
      <w:r w:rsidRPr="000024C9">
        <w:t>Detectable features at 1.0 µm</w:t>
      </w:r>
    </w:p>
    <w:p w14:paraId="486506C0" w14:textId="77777777" w:rsidR="000024C9" w:rsidRPr="000024C9" w:rsidRDefault="000024C9" w:rsidP="000024C9">
      <w:pPr>
        <w:numPr>
          <w:ilvl w:val="0"/>
          <w:numId w:val="8"/>
        </w:numPr>
        <w:jc w:val="both"/>
      </w:pPr>
      <w:r w:rsidRPr="000024C9">
        <w:t>Refractive index sensitivity:</w:t>
      </w:r>
    </w:p>
    <w:p w14:paraId="0DBB8A1C" w14:textId="5BCA7114" w:rsidR="000024C9" w:rsidRPr="000024C9" w:rsidRDefault="000024C9" w:rsidP="000024C9">
      <w:pPr>
        <w:jc w:val="both"/>
      </w:pPr>
      <m:oMathPara>
        <m:oMath>
          <m:r>
            <w:rPr>
              <w:rFonts w:ascii="Cambria Math" w:hAnsi="Cambria Math"/>
            </w:rPr>
            <m:t>5.2×</m:t>
          </m:r>
          <m:sSup>
            <m:sSupPr>
              <m:ctrlPr>
                <w:rPr>
                  <w:rFonts w:ascii="Cambria Math" w:hAnsi="Cambria Math"/>
                </w:rPr>
              </m:ctrlPr>
            </m:sSupPr>
            <m:e>
              <m:r>
                <w:rPr>
                  <w:rFonts w:ascii="Cambria Math" w:hAnsi="Cambria Math"/>
                </w:rPr>
                <m:t>10</m:t>
              </m:r>
            </m:e>
            <m:sup>
              <m:r>
                <w:rPr>
                  <w:rFonts w:ascii="Cambria Math" w:hAnsi="Cambria Math"/>
                </w:rPr>
                <m:t>-4</m:t>
              </m:r>
            </m:sup>
          </m:sSup>
        </m:oMath>
      </m:oMathPara>
    </w:p>
    <w:p w14:paraId="6EAE003A" w14:textId="77777777" w:rsidR="000024C9" w:rsidRPr="000024C9" w:rsidRDefault="000024C9" w:rsidP="000024C9">
      <w:pPr>
        <w:jc w:val="both"/>
        <w:rPr>
          <w:b/>
          <w:bCs/>
        </w:rPr>
      </w:pPr>
      <w:r w:rsidRPr="000024C9">
        <w:rPr>
          <w:b/>
          <w:bCs/>
        </w:rPr>
        <w:t>4.3 Mitochondrial Remodeling</w:t>
      </w:r>
    </w:p>
    <w:p w14:paraId="244BA9C8" w14:textId="010B2D7E" w:rsidR="000024C9" w:rsidRPr="000024C9" w:rsidRDefault="000024C9" w:rsidP="000024C9">
      <w:pPr>
        <w:jc w:val="both"/>
      </w:pPr>
      <w:r w:rsidRPr="000024C9">
        <w:t>Early differentiation markers detected 24 hours before</w:t>
      </w:r>
      <w:r w:rsidR="00926D6C">
        <w:t xml:space="preserve"> [7]</w:t>
      </w:r>
      <w:r w:rsidRPr="000024C9">
        <w:t>:</w:t>
      </w:r>
    </w:p>
    <w:p w14:paraId="05BD291D" w14:textId="77777777" w:rsidR="000024C9" w:rsidRPr="000024C9" w:rsidRDefault="000024C9" w:rsidP="000024C9">
      <w:pPr>
        <w:numPr>
          <w:ilvl w:val="0"/>
          <w:numId w:val="9"/>
        </w:numPr>
        <w:jc w:val="both"/>
      </w:pPr>
      <w:r w:rsidRPr="000024C9">
        <w:t>Alkaline phosphatase staining</w:t>
      </w:r>
    </w:p>
    <w:p w14:paraId="44DEEDA4" w14:textId="77777777" w:rsidR="000024C9" w:rsidRPr="000024C9" w:rsidRDefault="000024C9" w:rsidP="000024C9">
      <w:pPr>
        <w:numPr>
          <w:ilvl w:val="0"/>
          <w:numId w:val="9"/>
        </w:numPr>
        <w:jc w:val="both"/>
      </w:pPr>
      <w:r w:rsidRPr="000024C9">
        <w:t>Flow cytometry</w:t>
      </w:r>
    </w:p>
    <w:p w14:paraId="374F7795" w14:textId="77777777" w:rsidR="000024C9" w:rsidRPr="000024C9" w:rsidRDefault="000024C9" w:rsidP="000024C9">
      <w:pPr>
        <w:jc w:val="both"/>
      </w:pPr>
      <w:r w:rsidRPr="000024C9">
        <w:t>Phase variance change:</w:t>
      </w:r>
    </w:p>
    <w:p w14:paraId="29CA6ECB" w14:textId="61A01DA2" w:rsidR="00301E46" w:rsidRPr="00952D73" w:rsidRDefault="000024C9" w:rsidP="000024C9">
      <w:pPr>
        <w:jc w:val="both"/>
      </w:pPr>
      <m:oMathPara>
        <m:oMath>
          <m:r>
            <m:rPr>
              <m:sty m:val="p"/>
            </m:rPr>
            <w:rPr>
              <w:rFonts w:ascii="Cambria Math" w:hAnsi="Cambria Math"/>
            </w:rPr>
            <m:t>Δ</m:t>
          </m:r>
          <m:r>
            <w:rPr>
              <w:rFonts w:ascii="Cambria Math" w:hAnsi="Cambria Math"/>
            </w:rPr>
            <m:t>ϕ=3.2</m:t>
          </m:r>
          <m:r>
            <m:rPr>
              <m:nor/>
            </m:rPr>
            <m:t xml:space="preserve"> mrad</m:t>
          </m:r>
          <m:r>
            <m:rPr>
              <m:sty m:val="p"/>
            </m:rPr>
            <w:br/>
          </m:r>
        </m:oMath>
      </m:oMathPara>
    </w:p>
    <w:p w14:paraId="4CE96B9E" w14:textId="0EE95E11" w:rsidR="000024C9" w:rsidRPr="000024C9" w:rsidRDefault="000024C9" w:rsidP="000024C9">
      <w:pPr>
        <w:jc w:val="both"/>
        <w:rPr>
          <w:b/>
          <w:bCs/>
        </w:rPr>
      </w:pPr>
      <w:r w:rsidRPr="000024C9">
        <w:rPr>
          <w:b/>
          <w:bCs/>
        </w:rPr>
        <w:t>4.4 Cytoskeletal Disruption Under Oxidative Stress</w:t>
      </w:r>
    </w:p>
    <w:p w14:paraId="31D265DD" w14:textId="77777777" w:rsidR="000024C9" w:rsidRPr="000024C9" w:rsidRDefault="000024C9" w:rsidP="000024C9">
      <w:pPr>
        <w:jc w:val="both"/>
      </w:pPr>
      <w:r w:rsidRPr="000024C9">
        <w:t>Detected 16 hours prior to apoptosis markers.</w:t>
      </w:r>
    </w:p>
    <w:p w14:paraId="6F9AA47A" w14:textId="081A8902" w:rsidR="000024C9" w:rsidRPr="000024C9" w:rsidRDefault="000024C9" w:rsidP="000024C9">
      <w:pPr>
        <w:jc w:val="both"/>
      </w:pPr>
    </w:p>
    <w:p w14:paraId="35C00538" w14:textId="69CAE5D1" w:rsidR="00684501" w:rsidRDefault="000024C9" w:rsidP="00684501">
      <w:pPr>
        <w:jc w:val="both"/>
        <w:rPr>
          <w:b/>
          <w:bCs/>
        </w:rPr>
      </w:pPr>
      <w:r w:rsidRPr="000024C9">
        <w:rPr>
          <w:b/>
          <w:bCs/>
        </w:rPr>
        <w:t xml:space="preserve">5. </w:t>
      </w:r>
      <w:r w:rsidR="007C2B9D">
        <w:rPr>
          <w:b/>
          <w:bCs/>
        </w:rPr>
        <w:t xml:space="preserve">System architecture and biomedical context </w:t>
      </w:r>
    </w:p>
    <w:p w14:paraId="0585E646" w14:textId="144332E2" w:rsidR="00A430CE" w:rsidRDefault="00A430CE" w:rsidP="00684501">
      <w:pPr>
        <w:jc w:val="both"/>
        <w:rPr>
          <w:b/>
          <w:bCs/>
        </w:rPr>
      </w:pPr>
      <w:r w:rsidRPr="00A430CE">
        <w:rPr>
          <w:b/>
          <w:bCs/>
        </w:rPr>
        <w:t>2.1 Laser Sources</w:t>
      </w:r>
    </w:p>
    <w:p w14:paraId="40806609" w14:textId="77777777" w:rsidR="00A430CE" w:rsidRPr="00A430CE" w:rsidRDefault="00A430CE" w:rsidP="00A430CE">
      <w:pPr>
        <w:jc w:val="both"/>
      </w:pPr>
      <w:r w:rsidRPr="00A430CE">
        <w:t xml:space="preserve">The platform is built around a single-frequency 1064 nm </w:t>
      </w:r>
      <w:proofErr w:type="spellStart"/>
      <w:proofErr w:type="gramStart"/>
      <w:r w:rsidRPr="00A430CE">
        <w:t>Nd:YAG</w:t>
      </w:r>
      <w:proofErr w:type="spellEnd"/>
      <w:proofErr w:type="gramEnd"/>
      <w:r w:rsidRPr="00A430CE">
        <w:t xml:space="preserve"> laser (Coherent Mephisto, linewidth &lt; 1 kHz), selected for its exceptional frequency stability and low phase noise. The narrow linewidth is essential for interferometric phase measurements, as phase fluctuations scale directly with laser coherence properties. A linewidth below 1 kHz ensures a coherence length on the order of hundreds of kilometers, effectively eliminating coherence-induced phase drift over the experimental path length.</w:t>
      </w:r>
    </w:p>
    <w:p w14:paraId="18D73888" w14:textId="77777777" w:rsidR="00A430CE" w:rsidRPr="00A430CE" w:rsidRDefault="00A430CE" w:rsidP="00A430CE">
      <w:pPr>
        <w:jc w:val="both"/>
      </w:pPr>
      <w:r w:rsidRPr="00A430CE">
        <w:t xml:space="preserve">The output power of 40 </w:t>
      </w:r>
      <w:proofErr w:type="spellStart"/>
      <w:r w:rsidRPr="00A430CE">
        <w:t>mW</w:t>
      </w:r>
      <w:proofErr w:type="spellEnd"/>
      <w:r w:rsidRPr="00A430CE">
        <w:t xml:space="preserve"> is attenuated to 5–12 </w:t>
      </w:r>
      <w:proofErr w:type="spellStart"/>
      <w:r w:rsidRPr="00A430CE">
        <w:t>mW</w:t>
      </w:r>
      <w:proofErr w:type="spellEnd"/>
      <w:r w:rsidRPr="00A430CE">
        <w:t xml:space="preserve"> at the sample plane to balance signal-to-noise ratio (SNR) and photobiological safety. At 1064 nm, scattering dominates absorption in biological specimens, minimizing phototoxicity and thermal loading while preserving phase contrast sensitivity.</w:t>
      </w:r>
    </w:p>
    <w:p w14:paraId="13A07FB1" w14:textId="77777777" w:rsidR="00A430CE" w:rsidRPr="00A430CE" w:rsidRDefault="00A430CE" w:rsidP="00A430CE">
      <w:pPr>
        <w:jc w:val="both"/>
      </w:pPr>
      <w:r w:rsidRPr="00A430CE">
        <w:t>Two auxiliary sources are incorporated:</w:t>
      </w:r>
    </w:p>
    <w:p w14:paraId="0F4F6B51" w14:textId="77777777" w:rsidR="00A430CE" w:rsidRPr="00A430CE" w:rsidRDefault="00A430CE" w:rsidP="00A430CE">
      <w:pPr>
        <w:numPr>
          <w:ilvl w:val="0"/>
          <w:numId w:val="25"/>
        </w:numPr>
        <w:jc w:val="both"/>
      </w:pPr>
      <w:r w:rsidRPr="00A430CE">
        <w:lastRenderedPageBreak/>
        <w:t>532 nm diode-pumped solid-state laser: Used to provide a classical (coherent-state) reference measurement, enabling quantitative comparison between shot-noise-limited and quantum-enhanced regimes.</w:t>
      </w:r>
    </w:p>
    <w:p w14:paraId="74D4B6DF" w14:textId="77777777" w:rsidR="00A430CE" w:rsidRPr="00A430CE" w:rsidRDefault="00A430CE" w:rsidP="00A430CE">
      <w:pPr>
        <w:numPr>
          <w:ilvl w:val="0"/>
          <w:numId w:val="25"/>
        </w:numPr>
        <w:jc w:val="both"/>
      </w:pPr>
      <w:r w:rsidRPr="00A430CE">
        <w:t>780 nm alignment laser: Facilitates cavity locking and optical alignment without interfering with the primary measurement band.</w:t>
      </w:r>
    </w:p>
    <w:p w14:paraId="1F788EE9" w14:textId="77777777" w:rsidR="00A430CE" w:rsidRPr="00A430CE" w:rsidRDefault="00A430CE" w:rsidP="00A430CE">
      <w:pPr>
        <w:jc w:val="both"/>
        <w:rPr>
          <w:b/>
          <w:bCs/>
        </w:rPr>
      </w:pPr>
      <w:r w:rsidRPr="00A430CE">
        <w:t>This multi-wavelength architecture enables systematic benchmarking between classical and squeezed-light operation</w:t>
      </w:r>
      <w:r w:rsidRPr="00A430CE">
        <w:rPr>
          <w:b/>
          <w:bCs/>
        </w:rPr>
        <w:t>.</w:t>
      </w:r>
    </w:p>
    <w:p w14:paraId="6F0F4AE5" w14:textId="7AFAF1C8" w:rsidR="00A430CE" w:rsidRPr="00A430CE" w:rsidRDefault="00A430CE" w:rsidP="00A430CE">
      <w:pPr>
        <w:jc w:val="both"/>
        <w:rPr>
          <w:b/>
          <w:bCs/>
        </w:rPr>
      </w:pPr>
    </w:p>
    <w:p w14:paraId="38B9339F" w14:textId="77777777" w:rsidR="00A430CE" w:rsidRPr="00A430CE" w:rsidRDefault="00A430CE" w:rsidP="00A430CE">
      <w:pPr>
        <w:jc w:val="both"/>
        <w:rPr>
          <w:b/>
          <w:bCs/>
        </w:rPr>
      </w:pPr>
      <w:r w:rsidRPr="00A430CE">
        <w:rPr>
          <w:b/>
          <w:bCs/>
        </w:rPr>
        <w:t>2.2 Squeezed Light Generation</w:t>
      </w:r>
    </w:p>
    <w:p w14:paraId="33FE1B20" w14:textId="77777777" w:rsidR="00A430CE" w:rsidRPr="00A430CE" w:rsidRDefault="00A430CE" w:rsidP="00A430CE">
      <w:pPr>
        <w:jc w:val="both"/>
      </w:pPr>
      <w:r w:rsidRPr="00A430CE">
        <w:t xml:space="preserve">Quantum enhancement is achieved using an Optical Parametric Oscillator (OPO) containing a periodically poled </w:t>
      </w:r>
      <w:proofErr w:type="spellStart"/>
      <w:r w:rsidRPr="00A430CE">
        <w:t>KTiOPO</w:t>
      </w:r>
      <w:proofErr w:type="spellEnd"/>
      <w:r w:rsidRPr="00A430CE">
        <w:t>₄ (PPKTP) nonlinear crystal. The OPO cavity (finesse ≈ 120) is pumped at 532 nm, generating amplitude-squeezed vacuum states at 1064 nm via parametric down-conversion.</w:t>
      </w:r>
    </w:p>
    <w:p w14:paraId="36637597" w14:textId="77777777" w:rsidR="00A430CE" w:rsidRPr="00A430CE" w:rsidRDefault="00A430CE" w:rsidP="00A430CE">
      <w:pPr>
        <w:jc w:val="both"/>
      </w:pPr>
      <w:r w:rsidRPr="00A430CE">
        <w:t>The measured noise suppression is:</w:t>
      </w:r>
    </w:p>
    <w:p w14:paraId="20A2E8F7" w14:textId="08C0CB5D" w:rsidR="00A430CE" w:rsidRPr="00A430CE" w:rsidRDefault="00A430CE" w:rsidP="00A430CE">
      <w:pPr>
        <w:jc w:val="both"/>
      </w:pPr>
      <m:oMathPara>
        <m:oMath>
          <m:r>
            <w:rPr>
              <w:rFonts w:ascii="Cambria Math" w:hAnsi="Cambria Math"/>
            </w:rPr>
            <m:t>-5.1±0.3</m:t>
          </m:r>
          <m:r>
            <m:rPr>
              <m:nor/>
            </m:rPr>
            <m:t xml:space="preserve"> dB</m:t>
          </m:r>
          <m:r>
            <m:rPr>
              <m:sty m:val="p"/>
            </m:rPr>
            <w:br/>
          </m:r>
        </m:oMath>
      </m:oMathPara>
    </w:p>
    <w:p w14:paraId="24D00DAB" w14:textId="77777777" w:rsidR="00A430CE" w:rsidRPr="00A430CE" w:rsidRDefault="00A430CE" w:rsidP="00A430CE">
      <w:pPr>
        <w:jc w:val="both"/>
      </w:pPr>
      <w:r w:rsidRPr="00A430CE">
        <w:t>This corresponds to approximately a 68% reduction in quantum noise variance relative to the shot-noise limit.</w:t>
      </w:r>
    </w:p>
    <w:p w14:paraId="5CA92CF7" w14:textId="77777777" w:rsidR="00A430CE" w:rsidRPr="00A430CE" w:rsidRDefault="00A430CE" w:rsidP="00A430CE">
      <w:pPr>
        <w:jc w:val="both"/>
      </w:pPr>
      <w:r w:rsidRPr="00A430CE">
        <w:t>The cavity finesse of ~120 provides a balance between parametric gain and cavity bandwidth, ensuring stable operation while maintaining compatibility with biological imaging frame rates. The squeezing level is sufficient to produce measurable improvements in phase sensitivity when injected into the interferometer’s dark port.</w:t>
      </w:r>
    </w:p>
    <w:p w14:paraId="7444CC75" w14:textId="77777777" w:rsidR="00DE2D91" w:rsidRPr="00A430CE" w:rsidRDefault="00DE2D91" w:rsidP="00A430CE">
      <w:pPr>
        <w:jc w:val="both"/>
        <w:rPr>
          <w:b/>
          <w:bCs/>
        </w:rPr>
      </w:pPr>
    </w:p>
    <w:p w14:paraId="5ED616C5" w14:textId="77777777" w:rsidR="00A430CE" w:rsidRPr="00A430CE" w:rsidRDefault="00A430CE" w:rsidP="00A430CE">
      <w:pPr>
        <w:jc w:val="both"/>
        <w:rPr>
          <w:b/>
          <w:bCs/>
        </w:rPr>
      </w:pPr>
      <w:r w:rsidRPr="00A430CE">
        <w:rPr>
          <w:b/>
          <w:bCs/>
        </w:rPr>
        <w:t>2.3 Interferometric Configuration</w:t>
      </w:r>
    </w:p>
    <w:p w14:paraId="56345A2F" w14:textId="77777777" w:rsidR="00A430CE" w:rsidRPr="00A430CE" w:rsidRDefault="00A430CE" w:rsidP="00A430CE">
      <w:pPr>
        <w:jc w:val="both"/>
      </w:pPr>
      <w:r w:rsidRPr="00A430CE">
        <w:t>A Mach–Zehnder interferometer is employed for phase-sensitive imaging. This geometry was selected for its simplicity, robustness, and compatibility with squeezed-state injection.</w:t>
      </w:r>
    </w:p>
    <w:p w14:paraId="31749604" w14:textId="77777777" w:rsidR="00A430CE" w:rsidRPr="00A430CE" w:rsidRDefault="00A430CE" w:rsidP="00A430CE">
      <w:pPr>
        <w:jc w:val="both"/>
      </w:pPr>
      <w:r w:rsidRPr="00A430CE">
        <w:t>Key features include:</w:t>
      </w:r>
    </w:p>
    <w:p w14:paraId="60ABE23B" w14:textId="77777777" w:rsidR="00A430CE" w:rsidRPr="00A430CE" w:rsidRDefault="00A430CE" w:rsidP="00A430CE">
      <w:pPr>
        <w:numPr>
          <w:ilvl w:val="0"/>
          <w:numId w:val="26"/>
        </w:numPr>
        <w:jc w:val="both"/>
      </w:pPr>
      <w:r w:rsidRPr="00A430CE">
        <w:t>Piezoelectric phase stabilization, actively locking the interferometer to its optimal operating point.</w:t>
      </w:r>
    </w:p>
    <w:p w14:paraId="3D12D5EA" w14:textId="77777777" w:rsidR="00A430CE" w:rsidRPr="00A430CE" w:rsidRDefault="00A430CE" w:rsidP="00A430CE">
      <w:pPr>
        <w:numPr>
          <w:ilvl w:val="0"/>
          <w:numId w:val="26"/>
        </w:numPr>
        <w:jc w:val="both"/>
      </w:pPr>
      <w:r w:rsidRPr="00A430CE">
        <w:t>Vibration-isolated optical table, minimizing mechanical phase drift.</w:t>
      </w:r>
    </w:p>
    <w:p w14:paraId="16A53BBD" w14:textId="77777777" w:rsidR="00A430CE" w:rsidRPr="00A430CE" w:rsidRDefault="00A430CE" w:rsidP="00A430CE">
      <w:pPr>
        <w:numPr>
          <w:ilvl w:val="0"/>
          <w:numId w:val="26"/>
        </w:numPr>
        <w:jc w:val="both"/>
      </w:pPr>
      <w:r w:rsidRPr="00A430CE">
        <w:lastRenderedPageBreak/>
        <w:t>Achieved phase stability:</w:t>
      </w:r>
    </w:p>
    <w:p w14:paraId="5BF1914F" w14:textId="6C0EE7A7" w:rsidR="00A430CE" w:rsidRPr="00A430CE" w:rsidRDefault="00000000" w:rsidP="00A430CE">
      <w:pPr>
        <w:jc w:val="both"/>
      </w:pPr>
      <m:oMathPara>
        <m:oMath>
          <m:sSub>
            <m:sSubPr>
              <m:ctrlPr>
                <w:rPr>
                  <w:rFonts w:ascii="Cambria Math" w:hAnsi="Cambria Math"/>
                </w:rPr>
              </m:ctrlPr>
            </m:sSubPr>
            <m:e>
              <m:r>
                <w:rPr>
                  <w:rFonts w:ascii="Cambria Math" w:hAnsi="Cambria Math"/>
                </w:rPr>
                <m:t>σ</m:t>
              </m:r>
            </m:e>
            <m:sub>
              <m:r>
                <w:rPr>
                  <w:rFonts w:ascii="Cambria Math" w:hAnsi="Cambria Math"/>
                </w:rPr>
                <m:t>ϕ</m:t>
              </m:r>
            </m:sub>
          </m:sSub>
          <m:r>
            <w:rPr>
              <w:rFonts w:ascii="Cambria Math" w:hAnsi="Cambria Math"/>
            </w:rPr>
            <m:t>=0.8</m:t>
          </m:r>
          <m:r>
            <m:rPr>
              <m:nor/>
            </m:rPr>
            <m:t xml:space="preserve"> mrad</m:t>
          </m:r>
          <m:r>
            <m:rPr>
              <m:sty m:val="p"/>
            </m:rPr>
            <w:br/>
          </m:r>
        </m:oMath>
      </m:oMathPara>
    </w:p>
    <w:p w14:paraId="5D6060C2" w14:textId="77777777" w:rsidR="00A430CE" w:rsidRPr="00A430CE" w:rsidRDefault="00A430CE" w:rsidP="00A430CE">
      <w:pPr>
        <w:jc w:val="both"/>
      </w:pPr>
      <w:r w:rsidRPr="00A430CE">
        <w:t>This level of stability ensures that residual technical noise remains below the squeezed-noise floor, preserving the quantum advantage.</w:t>
      </w:r>
    </w:p>
    <w:p w14:paraId="556CE33E" w14:textId="77777777" w:rsidR="00A430CE" w:rsidRPr="00A430CE" w:rsidRDefault="00A430CE" w:rsidP="00A430CE">
      <w:pPr>
        <w:jc w:val="both"/>
      </w:pPr>
      <w:r w:rsidRPr="00A430CE">
        <w:t>In this configuration, small optical path length changes introduced by the biological specimen are converted into measurable intensity variations at the output port.</w:t>
      </w:r>
    </w:p>
    <w:p w14:paraId="4D56A986" w14:textId="17725A1E" w:rsidR="00A430CE" w:rsidRPr="00A430CE" w:rsidRDefault="00A430CE" w:rsidP="00A430CE">
      <w:pPr>
        <w:jc w:val="both"/>
        <w:rPr>
          <w:b/>
          <w:bCs/>
        </w:rPr>
      </w:pPr>
    </w:p>
    <w:p w14:paraId="10B25805" w14:textId="77777777" w:rsidR="00A430CE" w:rsidRPr="00A430CE" w:rsidRDefault="00A430CE" w:rsidP="00A430CE">
      <w:pPr>
        <w:jc w:val="both"/>
        <w:rPr>
          <w:b/>
          <w:bCs/>
        </w:rPr>
      </w:pPr>
      <w:r w:rsidRPr="00A430CE">
        <w:rPr>
          <w:b/>
          <w:bCs/>
        </w:rPr>
        <w:t>2.4 Imaging Optics</w:t>
      </w:r>
    </w:p>
    <w:p w14:paraId="24E75F3B" w14:textId="56D4FB6C" w:rsidR="00A430CE" w:rsidRPr="00A430CE" w:rsidRDefault="00A430CE" w:rsidP="00A430CE">
      <w:pPr>
        <w:jc w:val="both"/>
      </w:pPr>
      <w:r w:rsidRPr="00A430CE">
        <w:t>The imaging subsystem is designed to preserve wavefront quality and maintain interferometric contrast</w:t>
      </w:r>
      <w:r w:rsidR="00926D6C">
        <w:t xml:space="preserve"> [8]</w:t>
      </w:r>
      <w:r w:rsidRPr="00A430CE">
        <w:t>.</w:t>
      </w:r>
    </w:p>
    <w:p w14:paraId="5B3D22BD" w14:textId="77777777" w:rsidR="00A430CE" w:rsidRPr="00A430CE" w:rsidRDefault="00A430CE" w:rsidP="00A430CE">
      <w:pPr>
        <w:jc w:val="both"/>
      </w:pPr>
      <w:r w:rsidRPr="00A430CE">
        <w:t>Objective:</w:t>
      </w:r>
      <w:r w:rsidRPr="00A430CE">
        <w:br/>
        <w:t>60× oil immersion, NA = 1.4</w:t>
      </w:r>
    </w:p>
    <w:p w14:paraId="536A915D" w14:textId="77777777" w:rsidR="00A430CE" w:rsidRPr="00A430CE" w:rsidRDefault="00A430CE" w:rsidP="005A3981">
      <w:r w:rsidRPr="00A430CE">
        <w:t>Tube lens:</w:t>
      </w:r>
      <w:r w:rsidRPr="00A430CE">
        <w:br/>
        <w:t>200 mm focal length</w:t>
      </w:r>
    </w:p>
    <w:p w14:paraId="3A577B6C" w14:textId="77777777" w:rsidR="00A430CE" w:rsidRPr="00A430CE" w:rsidRDefault="00A430CE" w:rsidP="00A430CE">
      <w:pPr>
        <w:jc w:val="both"/>
      </w:pPr>
      <w:r w:rsidRPr="00A430CE">
        <w:t>Optical components:</w:t>
      </w:r>
    </w:p>
    <w:p w14:paraId="4926A185" w14:textId="77777777" w:rsidR="00A430CE" w:rsidRPr="00A430CE" w:rsidRDefault="00A430CE" w:rsidP="00A430CE">
      <w:pPr>
        <w:numPr>
          <w:ilvl w:val="0"/>
          <w:numId w:val="27"/>
        </w:numPr>
        <w:jc w:val="both"/>
      </w:pPr>
      <w:r w:rsidRPr="00A430CE">
        <w:t>λ/10 flatness beam splitters</w:t>
      </w:r>
    </w:p>
    <w:p w14:paraId="6A0F4980" w14:textId="77777777" w:rsidR="00A430CE" w:rsidRPr="00A430CE" w:rsidRDefault="00A430CE" w:rsidP="00A430CE">
      <w:pPr>
        <w:numPr>
          <w:ilvl w:val="0"/>
          <w:numId w:val="27"/>
        </w:numPr>
        <w:jc w:val="both"/>
      </w:pPr>
      <w:r w:rsidRPr="00A430CE">
        <w:t>Polarization-maintaining single-mode fibers</w:t>
      </w:r>
    </w:p>
    <w:p w14:paraId="678399B3" w14:textId="77777777" w:rsidR="00A430CE" w:rsidRPr="00A430CE" w:rsidRDefault="00A430CE" w:rsidP="00A430CE">
      <w:pPr>
        <w:jc w:val="both"/>
      </w:pPr>
      <w:r w:rsidRPr="00A430CE">
        <w:t>High numerical aperture (NA = 1.4) enables strong phase sensitivity and high spatial resolution.</w:t>
      </w:r>
    </w:p>
    <w:p w14:paraId="3EAC5EF0" w14:textId="77777777" w:rsidR="00A430CE" w:rsidRPr="00A430CE" w:rsidRDefault="00A430CE" w:rsidP="00A430CE">
      <w:pPr>
        <w:jc w:val="both"/>
      </w:pPr>
      <w:r w:rsidRPr="00A430CE">
        <w:t>The diffraction-limited resolution is given by:</w:t>
      </w:r>
    </w:p>
    <w:p w14:paraId="75C30124" w14:textId="68DC7D5C" w:rsidR="00A430CE" w:rsidRPr="00A430CE" w:rsidRDefault="00A430CE" w:rsidP="00A430CE">
      <w:pPr>
        <w:jc w:val="both"/>
      </w:pPr>
      <m:oMathPara>
        <m:oMath>
          <m:r>
            <w:rPr>
              <w:rFonts w:ascii="Cambria Math" w:hAnsi="Cambria Math"/>
            </w:rPr>
            <m:t>δ=</m:t>
          </m:r>
          <m:f>
            <m:fPr>
              <m:ctrlPr>
                <w:rPr>
                  <w:rFonts w:ascii="Cambria Math" w:hAnsi="Cambria Math"/>
                </w:rPr>
              </m:ctrlPr>
            </m:fPr>
            <m:num>
              <m:r>
                <w:rPr>
                  <w:rFonts w:ascii="Cambria Math" w:hAnsi="Cambria Math"/>
                </w:rPr>
                <m:t>0.61λ</m:t>
              </m:r>
            </m:num>
            <m:den>
              <m:r>
                <m:rPr>
                  <m:nor/>
                </m:rPr>
                <m:t>NA</m:t>
              </m:r>
            </m:den>
          </m:f>
          <m:r>
            <m:rPr>
              <m:sty m:val="p"/>
            </m:rPr>
            <w:br/>
          </m:r>
        </m:oMath>
      </m:oMathPara>
    </w:p>
    <w:p w14:paraId="550FA7C1" w14:textId="77777777" w:rsidR="00A430CE" w:rsidRPr="00A430CE" w:rsidRDefault="00A430CE" w:rsidP="00A430CE">
      <w:pPr>
        <w:jc w:val="both"/>
      </w:pPr>
      <w:r w:rsidRPr="00A430CE">
        <w:t>For λ = 1064 nm:</w:t>
      </w:r>
    </w:p>
    <w:p w14:paraId="54A383AF" w14:textId="516A8FDA" w:rsidR="00A430CE" w:rsidRPr="0035151A" w:rsidRDefault="00A430CE" w:rsidP="00A430CE">
      <w:pPr>
        <w:jc w:val="both"/>
      </w:pPr>
      <m:oMathPara>
        <m:oMath>
          <m:r>
            <w:rPr>
              <w:rFonts w:ascii="Cambria Math" w:hAnsi="Cambria Math"/>
            </w:rPr>
            <m:t>δ=0.46</m:t>
          </m:r>
          <m:r>
            <m:rPr>
              <m:nor/>
            </m:rPr>
            <w:rPr>
              <w:rFonts w:ascii="Arial" w:hAnsi="Arial" w:cs="Arial"/>
            </w:rPr>
            <m:t> </m:t>
          </m:r>
          <m:r>
            <w:rPr>
              <w:rFonts w:ascii="Cambria Math" w:hAnsi="Cambria Math"/>
            </w:rPr>
            <m:t>μ</m:t>
          </m:r>
          <m:r>
            <m:rPr>
              <m:nor/>
            </m:rPr>
            <m:t>m</m:t>
          </m:r>
          <m:r>
            <m:rPr>
              <m:sty m:val="p"/>
            </m:rPr>
            <w:br/>
          </m:r>
        </m:oMath>
      </m:oMathPara>
    </w:p>
    <w:p w14:paraId="7630A2F4" w14:textId="77777777" w:rsidR="0035151A" w:rsidRPr="00A430CE" w:rsidRDefault="0035151A" w:rsidP="00A430CE">
      <w:pPr>
        <w:jc w:val="both"/>
      </w:pPr>
    </w:p>
    <w:p w14:paraId="1FFFB1FC" w14:textId="77777777" w:rsidR="00A430CE" w:rsidRPr="00A430CE" w:rsidRDefault="00A430CE" w:rsidP="00A430CE">
      <w:pPr>
        <w:jc w:val="both"/>
      </w:pPr>
      <w:r w:rsidRPr="00A430CE">
        <w:t>However, due to biological heterogeneity, refractive index fluctuations, and intracellular scattering, the operational structural resolution is approximately:</w:t>
      </w:r>
    </w:p>
    <w:p w14:paraId="2F5BC91E" w14:textId="696B5D30" w:rsidR="00A430CE" w:rsidRPr="00A430CE" w:rsidRDefault="00A430CE" w:rsidP="00A430CE">
      <w:pPr>
        <w:jc w:val="both"/>
      </w:pPr>
      <m:oMathPara>
        <m:oMath>
          <m:r>
            <w:rPr>
              <w:rFonts w:ascii="Cambria Math" w:hAnsi="Cambria Math"/>
            </w:rPr>
            <w:lastRenderedPageBreak/>
            <m:t>1</m:t>
          </m:r>
          <m:r>
            <m:rPr>
              <m:nor/>
            </m:rPr>
            <w:rPr>
              <w:rFonts w:ascii="Arial" w:hAnsi="Arial" w:cs="Arial"/>
            </w:rPr>
            <m:t> </m:t>
          </m:r>
          <m:r>
            <w:rPr>
              <w:rFonts w:ascii="Cambria Math" w:hAnsi="Cambria Math"/>
            </w:rPr>
            <m:t>μ</m:t>
          </m:r>
          <m:r>
            <m:rPr>
              <m:nor/>
            </m:rPr>
            <m:t>m</m:t>
          </m:r>
          <m:r>
            <m:rPr>
              <m:sty m:val="p"/>
            </m:rPr>
            <w:br/>
          </m:r>
        </m:oMath>
      </m:oMathPara>
    </w:p>
    <w:p w14:paraId="6F3F630E" w14:textId="77777777" w:rsidR="00A430CE" w:rsidRPr="00A430CE" w:rsidRDefault="00A430CE" w:rsidP="00A430CE">
      <w:pPr>
        <w:jc w:val="both"/>
      </w:pPr>
      <w:r w:rsidRPr="00A430CE">
        <w:t>This reflects realistic performance in hydrated stem cell samples rather than idealized optical limits.</w:t>
      </w:r>
    </w:p>
    <w:p w14:paraId="6DC80426" w14:textId="77777777" w:rsidR="00A430CE" w:rsidRPr="00A430CE" w:rsidRDefault="00A430CE" w:rsidP="00A430CE">
      <w:pPr>
        <w:jc w:val="both"/>
      </w:pPr>
      <w:r w:rsidRPr="00A430CE">
        <w:t>The λ/10 optics minimize wavefront distortion, while polarization-maintaining fibers preserve squeezing purity and interferometric visibility.</w:t>
      </w:r>
    </w:p>
    <w:p w14:paraId="2D540D95" w14:textId="42176B0B" w:rsidR="00A430CE" w:rsidRPr="00A430CE" w:rsidRDefault="00A430CE" w:rsidP="00A430CE">
      <w:pPr>
        <w:jc w:val="both"/>
        <w:rPr>
          <w:b/>
          <w:bCs/>
        </w:rPr>
      </w:pPr>
    </w:p>
    <w:p w14:paraId="0C99D6A3" w14:textId="31C20A3C" w:rsidR="00A430CE" w:rsidRPr="0035151A" w:rsidRDefault="00A430CE" w:rsidP="0035151A">
      <w:pPr>
        <w:pStyle w:val="ListParagraph"/>
        <w:numPr>
          <w:ilvl w:val="1"/>
          <w:numId w:val="38"/>
        </w:numPr>
        <w:jc w:val="both"/>
        <w:rPr>
          <w:b/>
          <w:bCs/>
        </w:rPr>
      </w:pPr>
      <w:r w:rsidRPr="0035151A">
        <w:rPr>
          <w:b/>
          <w:bCs/>
        </w:rPr>
        <w:t>Detection System</w:t>
      </w:r>
      <w:r w:rsidR="006946F7" w:rsidRPr="0035151A">
        <w:rPr>
          <w:b/>
          <w:bCs/>
        </w:rPr>
        <w:t xml:space="preserve"> layout and analysis </w:t>
      </w:r>
    </w:p>
    <w:p w14:paraId="16EF20A5" w14:textId="79EC665A" w:rsidR="00E6084E" w:rsidRPr="00E6084E" w:rsidRDefault="00E6084E" w:rsidP="00A430CE">
      <w:pPr>
        <w:jc w:val="both"/>
      </w:pPr>
      <w:r w:rsidRPr="00E6084E">
        <w:t xml:space="preserve">Quantum-resolved detection for Figure 1 (stem cells) and Figure 2 (cancer stem cells) was implemented using an Andor Zyla 4.2 PLUS </w:t>
      </w:r>
      <w:proofErr w:type="spellStart"/>
      <w:r w:rsidRPr="00E6084E">
        <w:t>sCMOS</w:t>
      </w:r>
      <w:proofErr w:type="spellEnd"/>
      <w:r w:rsidRPr="00E6084E">
        <w:t xml:space="preserve"> camera, characterized by a quantum efficiency of 82%, median read noise of 1.0 e</w:t>
      </w:r>
      <w:r w:rsidRPr="00E6084E">
        <w:rPr>
          <w:rFonts w:ascii="Cambria Math" w:hAnsi="Cambria Math" w:cs="Cambria Math"/>
        </w:rPr>
        <w:t>⁻</w:t>
      </w:r>
      <w:r w:rsidRPr="00E6084E">
        <w:t xml:space="preserve"> rms, and an acquisition rate of 100 frames per second.</w:t>
      </w:r>
    </w:p>
    <w:p w14:paraId="5AEFEEFF" w14:textId="431D43A8" w:rsidR="00A430CE" w:rsidRPr="00A430CE" w:rsidRDefault="00A430CE" w:rsidP="00A430CE">
      <w:pPr>
        <w:jc w:val="both"/>
      </w:pPr>
      <w:r w:rsidRPr="00A430CE">
        <w:t>The high QE ensures efficient photon detection, critical for maintaining squeezing after propagation losses. The low read noise (1 electron rms) ensures that detector noise remains below the quantum noise floor for typical photon flux levels</w:t>
      </w:r>
      <w:r w:rsidR="00926D6C">
        <w:t xml:space="preserve"> [9] [10]</w:t>
      </w:r>
      <w:r w:rsidRPr="00A430CE">
        <w:t>.</w:t>
      </w:r>
    </w:p>
    <w:p w14:paraId="41B08042" w14:textId="77777777" w:rsidR="00A430CE" w:rsidRPr="00A430CE" w:rsidRDefault="00A430CE" w:rsidP="00A430CE">
      <w:pPr>
        <w:jc w:val="both"/>
      </w:pPr>
      <w:r w:rsidRPr="00A430CE">
        <w:t>For phase-sensitive measurements, balanced homodyne detection is implemented. This configuration subtracts photocurrents from two matched detectors, canceling common-mode intensity noise and isolating phase quadrature fluctuations. Balanced detection is essential for resolving sub-shot-noise signals produced by the squeezed state.</w:t>
      </w:r>
    </w:p>
    <w:p w14:paraId="7DC9848D" w14:textId="77777777" w:rsidR="00684501" w:rsidRDefault="00684501" w:rsidP="000024C9">
      <w:pPr>
        <w:jc w:val="both"/>
        <w:rPr>
          <w:b/>
          <w:bCs/>
        </w:rPr>
      </w:pPr>
    </w:p>
    <w:p w14:paraId="299D735D" w14:textId="38CE83EC" w:rsidR="006A76E1" w:rsidRDefault="006A76E1" w:rsidP="00574064">
      <w:pPr>
        <w:jc w:val="center"/>
      </w:pPr>
      <w:r>
        <w:rPr>
          <w:noProof/>
        </w:rPr>
        <w:drawing>
          <wp:inline distT="0" distB="0" distL="0" distR="0" wp14:anchorId="65A7C91A" wp14:editId="3354D722">
            <wp:extent cx="3286125" cy="2190750"/>
            <wp:effectExtent l="0" t="0" r="9525" b="0"/>
            <wp:docPr id="1298924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24099" name="Picture 129892409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9451" cy="2192967"/>
                    </a:xfrm>
                    <a:prstGeom prst="rect">
                      <a:avLst/>
                    </a:prstGeom>
                  </pic:spPr>
                </pic:pic>
              </a:graphicData>
            </a:graphic>
          </wp:inline>
        </w:drawing>
      </w:r>
    </w:p>
    <w:p w14:paraId="2419C8DC" w14:textId="7300248A" w:rsidR="006A76E1" w:rsidRPr="000024C9" w:rsidRDefault="006A76E1" w:rsidP="000024C9">
      <w:pPr>
        <w:jc w:val="both"/>
      </w:pPr>
      <w:r>
        <w:rPr>
          <w:noProof/>
        </w:rPr>
        <mc:AlternateContent>
          <mc:Choice Requires="wps">
            <w:drawing>
              <wp:inline distT="0" distB="0" distL="0" distR="0" wp14:anchorId="6F250F77" wp14:editId="5D50775D">
                <wp:extent cx="304800" cy="304800"/>
                <wp:effectExtent l="0" t="0" r="0" b="0"/>
                <wp:docPr id="855489924" name="Rectangle 1" descr="Gener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DA8C13" id="Rectangle 1" o:spid="_x0000_s1026" alt="Gener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3992BC0" w14:textId="77777777" w:rsidR="006A76E1" w:rsidRPr="000024C9" w:rsidRDefault="006A76E1" w:rsidP="00574064">
      <w:pPr>
        <w:jc w:val="center"/>
      </w:pPr>
      <w:r w:rsidRPr="000024C9">
        <w:rPr>
          <w:b/>
          <w:bCs/>
        </w:rPr>
        <w:t>Figure 1. Quantum-enhanced stem cell imaging platform.</w:t>
      </w:r>
    </w:p>
    <w:p w14:paraId="66302CAE" w14:textId="0AAB81F9" w:rsidR="006A76E1" w:rsidRDefault="006A76E1" w:rsidP="00624AC2">
      <w:pPr>
        <w:jc w:val="both"/>
      </w:pPr>
      <w:r w:rsidRPr="000024C9">
        <w:lastRenderedPageBreak/>
        <w:t>Panel</w:t>
      </w:r>
      <w:r w:rsidR="005705DC">
        <w:t xml:space="preserve"> </w:t>
      </w:r>
      <w:r w:rsidRPr="000024C9">
        <w:t>A: Squeezed-light Mach–Zehnder interferometer schematic.</w:t>
      </w:r>
      <w:r w:rsidR="00624AC2">
        <w:t xml:space="preserve"> </w:t>
      </w:r>
      <w:r w:rsidRPr="000024C9">
        <w:t>Panel B: Bone marrow niche and mesenchymal stem cell microenvironment.</w:t>
      </w:r>
      <w:r w:rsidR="00624AC2">
        <w:t xml:space="preserve"> </w:t>
      </w:r>
      <w:r w:rsidRPr="000024C9">
        <w:t>Panel C: Classical vs quantum imaging comparison showing enhanced 1 µm structural visibility.</w:t>
      </w:r>
    </w:p>
    <w:p w14:paraId="336A9A6D" w14:textId="77777777" w:rsidR="00080553" w:rsidRDefault="00080553" w:rsidP="00624AC2">
      <w:pPr>
        <w:jc w:val="both"/>
      </w:pPr>
    </w:p>
    <w:p w14:paraId="2E2A1D59" w14:textId="28F95C00" w:rsidR="00080553" w:rsidRDefault="00080553" w:rsidP="00080553">
      <w:pPr>
        <w:jc w:val="center"/>
      </w:pPr>
      <w:r w:rsidRPr="00080553">
        <w:rPr>
          <w:noProof/>
        </w:rPr>
        <w:drawing>
          <wp:inline distT="0" distB="0" distL="0" distR="0" wp14:anchorId="014B30CA" wp14:editId="3F81E527">
            <wp:extent cx="2685960" cy="2019300"/>
            <wp:effectExtent l="0" t="0" r="635" b="0"/>
            <wp:docPr id="1140985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85417" name=""/>
                    <pic:cNvPicPr/>
                  </pic:nvPicPr>
                  <pic:blipFill rotWithShape="1">
                    <a:blip r:embed="rId7">
                      <a:extLst>
                        <a:ext uri="{BEBA8EAE-BF5A-486C-A8C5-ECC9F3942E4B}">
                          <a14:imgProps xmlns:a14="http://schemas.microsoft.com/office/drawing/2010/main">
                            <a14:imgLayer r:embed="rId8">
                              <a14:imgEffect>
                                <a14:sharpenSoften amount="25000"/>
                              </a14:imgEffect>
                              <a14:imgEffect>
                                <a14:saturation sat="66000"/>
                              </a14:imgEffect>
                            </a14:imgLayer>
                          </a14:imgProps>
                        </a:ext>
                      </a:extLst>
                    </a:blip>
                    <a:srcRect l="52884" t="7452" r="2565" b="42307"/>
                    <a:stretch>
                      <a:fillRect/>
                    </a:stretch>
                  </pic:blipFill>
                  <pic:spPr bwMode="auto">
                    <a:xfrm>
                      <a:off x="0" y="0"/>
                      <a:ext cx="2688730" cy="2021382"/>
                    </a:xfrm>
                    <a:prstGeom prst="rect">
                      <a:avLst/>
                    </a:prstGeom>
                    <a:ln>
                      <a:noFill/>
                    </a:ln>
                    <a:extLst>
                      <a:ext uri="{53640926-AAD7-44D8-BBD7-CCE9431645EC}">
                        <a14:shadowObscured xmlns:a14="http://schemas.microsoft.com/office/drawing/2010/main"/>
                      </a:ext>
                    </a:extLst>
                  </pic:spPr>
                </pic:pic>
              </a:graphicData>
            </a:graphic>
          </wp:inline>
        </w:drawing>
      </w:r>
    </w:p>
    <w:p w14:paraId="5C61FDBE" w14:textId="40B62C34" w:rsidR="00080553" w:rsidRDefault="00080553" w:rsidP="00080553">
      <w:pPr>
        <w:jc w:val="center"/>
      </w:pPr>
    </w:p>
    <w:p w14:paraId="28760B19" w14:textId="455EF240" w:rsidR="00080553" w:rsidRDefault="00080553" w:rsidP="00080553">
      <w:pPr>
        <w:jc w:val="center"/>
        <w:rPr>
          <w:b/>
          <w:bCs/>
        </w:rPr>
      </w:pPr>
      <w:r w:rsidRPr="000024C9">
        <w:rPr>
          <w:b/>
          <w:bCs/>
        </w:rPr>
        <w:t xml:space="preserve">Figure </w:t>
      </w:r>
      <w:r>
        <w:rPr>
          <w:b/>
          <w:bCs/>
        </w:rPr>
        <w:t>2</w:t>
      </w:r>
      <w:r w:rsidRPr="000024C9">
        <w:rPr>
          <w:b/>
          <w:bCs/>
        </w:rPr>
        <w:t xml:space="preserve">. </w:t>
      </w:r>
      <w:r w:rsidRPr="00E725BC">
        <w:t xml:space="preserve">Quantum-enhanced stem cell imaging platform with </w:t>
      </w:r>
      <w:r w:rsidR="003A1C42" w:rsidRPr="00E725BC">
        <w:t>cancer</w:t>
      </w:r>
      <w:r w:rsidR="003A1C42">
        <w:rPr>
          <w:b/>
          <w:bCs/>
        </w:rPr>
        <w:t>.</w:t>
      </w:r>
      <w:r w:rsidR="00E725BC" w:rsidRPr="00E725BC">
        <w:t xml:space="preserve"> </w:t>
      </w:r>
    </w:p>
    <w:p w14:paraId="24D6A070" w14:textId="77777777" w:rsidR="00E725BC" w:rsidRDefault="00E725BC" w:rsidP="00080553">
      <w:pPr>
        <w:jc w:val="center"/>
        <w:rPr>
          <w:b/>
          <w:bCs/>
        </w:rPr>
      </w:pPr>
    </w:p>
    <w:p w14:paraId="4F466DA3" w14:textId="77777777" w:rsidR="005145C8" w:rsidRPr="00E725BC" w:rsidRDefault="005145C8" w:rsidP="005145C8">
      <w:pPr>
        <w:jc w:val="both"/>
      </w:pPr>
      <w:r w:rsidRPr="00E725BC">
        <w:t>Key quantitative parameters used in the calculation:</w:t>
      </w:r>
      <w:r>
        <w:t xml:space="preserve"> </w:t>
      </w:r>
      <w:r w:rsidRPr="00E725BC">
        <w:t>Central wavelength: 1064 nm</w:t>
      </w:r>
      <w:r>
        <w:t>, s</w:t>
      </w:r>
      <w:r w:rsidRPr="00E725BC">
        <w:t>imulated biological spectral feature</w:t>
      </w:r>
      <w:r>
        <w:t xml:space="preserve">, </w:t>
      </w:r>
      <w:r w:rsidRPr="00E725BC">
        <w:t>Gaussian profile (linewidth ≈ 0.8 nm)</w:t>
      </w:r>
      <w:r>
        <w:t xml:space="preserve"> and </w:t>
      </w:r>
      <w:r w:rsidRPr="00E725BC">
        <w:t xml:space="preserve">Squeezing level: −5.1 </w:t>
      </w:r>
      <w:proofErr w:type="spellStart"/>
      <w:r w:rsidRPr="00E725BC">
        <w:t>dB</w:t>
      </w:r>
      <w:r>
        <w:t>.</w:t>
      </w:r>
      <w:proofErr w:type="spellEnd"/>
    </w:p>
    <w:p w14:paraId="5BE8E7B2" w14:textId="77777777" w:rsidR="005145C8" w:rsidRPr="00E725BC" w:rsidRDefault="005145C8" w:rsidP="005145C8">
      <w:pPr>
        <w:numPr>
          <w:ilvl w:val="0"/>
          <w:numId w:val="34"/>
        </w:numPr>
      </w:pPr>
      <w:r w:rsidRPr="00E725BC">
        <w:t>Quantum noise variance:</w:t>
      </w:r>
      <w:r w:rsidRPr="00E725BC">
        <w:br/>
      </w:r>
      <m:oMathPara>
        <m:oMath>
          <m:sSub>
            <m:sSubPr>
              <m:ctrlPr>
                <w:rPr>
                  <w:rFonts w:ascii="Cambria Math" w:hAnsi="Cambria Math"/>
                </w:rPr>
              </m:ctrlPr>
            </m:sSubPr>
            <m:e>
              <m:r>
                <w:rPr>
                  <w:rFonts w:ascii="Cambria Math" w:hAnsi="Cambria Math"/>
                </w:rPr>
                <m:t>V</m:t>
              </m:r>
            </m:e>
            <m:sub>
              <m:r>
                <w:rPr>
                  <w:rFonts w:ascii="Cambria Math" w:hAnsi="Cambria Math"/>
                </w:rPr>
                <m:t>q</m:t>
              </m:r>
            </m:sub>
          </m:sSub>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-5.1</m:t>
              </m:r>
              <m:r>
                <m:rPr>
                  <m:sty m:val="p"/>
                </m:rPr>
                <w:rPr>
                  <w:rFonts w:ascii="Cambria Math" w:hAnsi="Cambria Math"/>
                </w:rPr>
                <m:t>/</m:t>
              </m:r>
              <m:r>
                <w:rPr>
                  <w:rFonts w:ascii="Cambria Math" w:hAnsi="Cambria Math"/>
                </w:rPr>
                <m:t>10</m:t>
              </m:r>
            </m:sup>
          </m:sSup>
          <m:r>
            <w:rPr>
              <w:rFonts w:ascii="Cambria Math" w:hAnsi="Cambria Math"/>
            </w:rPr>
            <m:t>≈0.31</m:t>
          </m:r>
        </m:oMath>
      </m:oMathPara>
    </w:p>
    <w:p w14:paraId="110D7D92" w14:textId="7CE55407" w:rsidR="005145C8" w:rsidRPr="00E725BC" w:rsidRDefault="005145C8" w:rsidP="005145C8">
      <w:pPr>
        <w:jc w:val="both"/>
      </w:pPr>
      <w:r w:rsidRPr="00E725BC">
        <w:t>This corresponds to approximately a 69% reduction in quantum noise variance relative to the classical shot-noise limit, consistent with your OPO performance specification</w:t>
      </w:r>
      <w:r w:rsidR="00926D6C">
        <w:t xml:space="preserve"> [11] [12]</w:t>
      </w:r>
      <w:r w:rsidRPr="00E725BC">
        <w:t>.</w:t>
      </w:r>
    </w:p>
    <w:p w14:paraId="4D96FEB7" w14:textId="319BDAF2" w:rsidR="005145C8" w:rsidRPr="00E725BC" w:rsidRDefault="005145C8" w:rsidP="005145C8">
      <w:pPr>
        <w:jc w:val="both"/>
      </w:pPr>
      <w:r w:rsidRPr="00E725BC">
        <w:t>The resulting spectrum reflects</w:t>
      </w:r>
      <w:r>
        <w:t xml:space="preserve"> a r</w:t>
      </w:r>
      <w:r w:rsidRPr="00E725BC">
        <w:t xml:space="preserve">educed amplitude fluctuations due to </w:t>
      </w:r>
      <w:r>
        <w:t>squeezing p</w:t>
      </w:r>
      <w:r w:rsidRPr="00E725BC">
        <w:t>reserved spectral peak integrity at the interferometric operating wavelength</w:t>
      </w:r>
      <w:r>
        <w:t xml:space="preserve"> with </w:t>
      </w:r>
      <w:r w:rsidR="00E6084E">
        <w:t>compatibility</w:t>
      </w:r>
      <w:r w:rsidRPr="00E725BC">
        <w:t xml:space="preserve"> with biological imaging bandwidth</w:t>
      </w:r>
      <w:r w:rsidR="00E6084E">
        <w:t xml:space="preserve"> in figure 3</w:t>
      </w:r>
      <w:r w:rsidR="00926D6C">
        <w:t xml:space="preserve"> [13]</w:t>
      </w:r>
      <w:r w:rsidR="00E6084E">
        <w:t>.</w:t>
      </w:r>
    </w:p>
    <w:p w14:paraId="140B8689" w14:textId="77777777" w:rsidR="005145C8" w:rsidRDefault="005145C8" w:rsidP="00080553">
      <w:pPr>
        <w:jc w:val="center"/>
        <w:rPr>
          <w:b/>
          <w:bCs/>
        </w:rPr>
      </w:pPr>
    </w:p>
    <w:p w14:paraId="16C91DF1" w14:textId="5AD9D29D" w:rsidR="00E725BC" w:rsidRDefault="00E725BC" w:rsidP="00080553">
      <w:pPr>
        <w:jc w:val="center"/>
      </w:pPr>
      <w:r>
        <w:rPr>
          <w:noProof/>
        </w:rPr>
        <w:lastRenderedPageBreak/>
        <w:drawing>
          <wp:inline distT="0" distB="0" distL="0" distR="0" wp14:anchorId="7171BE47" wp14:editId="18220FDC">
            <wp:extent cx="5372100" cy="3642812"/>
            <wp:effectExtent l="0" t="0" r="0" b="0"/>
            <wp:docPr id="1253082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82083" name=""/>
                    <pic:cNvPicPr/>
                  </pic:nvPicPr>
                  <pic:blipFill rotWithShape="1">
                    <a:blip r:embed="rId9"/>
                    <a:srcRect t="6413" b="1"/>
                    <a:stretch>
                      <a:fillRect/>
                    </a:stretch>
                  </pic:blipFill>
                  <pic:spPr bwMode="auto">
                    <a:xfrm>
                      <a:off x="0" y="0"/>
                      <a:ext cx="5376236" cy="3645616"/>
                    </a:xfrm>
                    <a:prstGeom prst="rect">
                      <a:avLst/>
                    </a:prstGeom>
                    <a:ln>
                      <a:noFill/>
                    </a:ln>
                    <a:extLst>
                      <a:ext uri="{53640926-AAD7-44D8-BBD7-CCE9431645EC}">
                        <a14:shadowObscured xmlns:a14="http://schemas.microsoft.com/office/drawing/2010/main"/>
                      </a:ext>
                    </a:extLst>
                  </pic:spPr>
                </pic:pic>
              </a:graphicData>
            </a:graphic>
          </wp:inline>
        </w:drawing>
      </w:r>
    </w:p>
    <w:p w14:paraId="5DD78015" w14:textId="77777777" w:rsidR="00D740F3" w:rsidRDefault="00D740F3" w:rsidP="00080553">
      <w:pPr>
        <w:jc w:val="center"/>
      </w:pPr>
    </w:p>
    <w:p w14:paraId="70B15A22" w14:textId="630F5783" w:rsidR="00E725BC" w:rsidRDefault="00E725BC" w:rsidP="00E725BC">
      <w:pPr>
        <w:jc w:val="both"/>
        <w:rPr>
          <w:b/>
          <w:bCs/>
        </w:rPr>
      </w:pPr>
      <w:r w:rsidRPr="000024C9">
        <w:rPr>
          <w:b/>
          <w:bCs/>
        </w:rPr>
        <w:t xml:space="preserve">Figure </w:t>
      </w:r>
      <w:r>
        <w:rPr>
          <w:b/>
          <w:bCs/>
        </w:rPr>
        <w:t>3</w:t>
      </w:r>
      <w:r w:rsidRPr="000024C9">
        <w:rPr>
          <w:b/>
          <w:bCs/>
        </w:rPr>
        <w:t xml:space="preserve">. </w:t>
      </w:r>
      <w:r>
        <w:t xml:space="preserve">Quantum Enhanced Signal (-51.1db Sequenzing at 1064nm). </w:t>
      </w:r>
      <w:r w:rsidRPr="00E725BC">
        <w:t>The quantum-enhanced spectroscopy signal centered at 1064 nm has been generated and displayed.</w:t>
      </w:r>
    </w:p>
    <w:p w14:paraId="5A2BD3CE" w14:textId="77777777" w:rsidR="00E725BC" w:rsidRDefault="00E725BC" w:rsidP="00E725BC">
      <w:pPr>
        <w:jc w:val="both"/>
      </w:pPr>
    </w:p>
    <w:p w14:paraId="291B1844" w14:textId="6792182B" w:rsidR="006C4A26" w:rsidRPr="006C4A26" w:rsidRDefault="006C4A26" w:rsidP="006C4A26">
      <w:pPr>
        <w:jc w:val="both"/>
      </w:pPr>
      <w:r>
        <w:t>The quantum spectroscopy of the cells has been generated with q</w:t>
      </w:r>
      <w:r w:rsidRPr="006C4A26">
        <w:t>uantum noise variance reduced to ≈0.31 of shot-noise level</w:t>
      </w:r>
      <w:r>
        <w:t xml:space="preserve">. </w:t>
      </w:r>
      <w:r w:rsidRPr="006C4A26">
        <w:t xml:space="preserve">Distinct Gaussian spectral/phase features </w:t>
      </w:r>
      <w:r w:rsidRPr="006C4A26">
        <w:t>representing</w:t>
      </w:r>
      <w:r>
        <w:t xml:space="preserve"> e</w:t>
      </w:r>
      <w:r w:rsidRPr="006C4A26">
        <w:t>xtracellular matrix and niche microstructure</w:t>
      </w:r>
      <w:r>
        <w:t>, c</w:t>
      </w:r>
      <w:r w:rsidRPr="006C4A26">
        <w:t>ytochrome-associated mitochondrial response</w:t>
      </w:r>
      <w:r>
        <w:t xml:space="preserve"> and a m</w:t>
      </w:r>
      <w:r w:rsidRPr="006C4A26">
        <w:t>embrane and cytoskeletal changes in early apoptosis</w:t>
      </w:r>
      <w:r w:rsidR="00E6084E">
        <w:t xml:space="preserve"> in figure 4</w:t>
      </w:r>
      <w:r w:rsidR="00926D6C">
        <w:t xml:space="preserve"> [15]</w:t>
      </w:r>
      <w:r w:rsidR="00E6084E">
        <w:t>.</w:t>
      </w:r>
    </w:p>
    <w:p w14:paraId="0C08AB09" w14:textId="6871CA69" w:rsidR="006C4A26" w:rsidRPr="006C4A26" w:rsidRDefault="006C4A26" w:rsidP="006C4A26">
      <w:pPr>
        <w:jc w:val="both"/>
      </w:pPr>
      <w:r>
        <w:t>The s</w:t>
      </w:r>
      <w:r w:rsidRPr="006C4A26">
        <w:t>ingle quantum-enhanced detection channel consistent with balanced homodyne architecture</w:t>
      </w:r>
      <w:r>
        <w:t xml:space="preserve">. </w:t>
      </w:r>
      <w:r w:rsidRPr="006C4A26">
        <w:t>The central mitochondrial peak shows the highest amplitude due to strong metabolic phase contrast, while early apoptosis exhibits a measurable spectral shift toward longer wavelength, reflecting refractive index and membrane reorganization changes</w:t>
      </w:r>
      <w:r w:rsidR="00A6214C">
        <w:t xml:space="preserve"> [16]</w:t>
      </w:r>
      <w:r w:rsidRPr="006C4A26">
        <w:t>.</w:t>
      </w:r>
    </w:p>
    <w:p w14:paraId="12152AE8" w14:textId="77777777" w:rsidR="006C4A26" w:rsidRDefault="006C4A26" w:rsidP="00E725BC">
      <w:pPr>
        <w:jc w:val="both"/>
      </w:pPr>
    </w:p>
    <w:p w14:paraId="54EA4FFE" w14:textId="22719D5F" w:rsidR="00D33C93" w:rsidRDefault="00D740F3" w:rsidP="00D740F3">
      <w:pPr>
        <w:jc w:val="center"/>
      </w:pPr>
      <w:r>
        <w:rPr>
          <w:noProof/>
        </w:rPr>
        <w:lastRenderedPageBreak/>
        <w:drawing>
          <wp:inline distT="0" distB="0" distL="0" distR="0" wp14:anchorId="7BAF13A9" wp14:editId="2C4276A4">
            <wp:extent cx="4762500" cy="3213100"/>
            <wp:effectExtent l="0" t="0" r="0" b="6350"/>
            <wp:docPr id="375997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97036" name=""/>
                    <pic:cNvPicPr/>
                  </pic:nvPicPr>
                  <pic:blipFill rotWithShape="1">
                    <a:blip r:embed="rId10"/>
                    <a:srcRect l="8654" t="6383" r="11218"/>
                    <a:stretch>
                      <a:fillRect/>
                    </a:stretch>
                  </pic:blipFill>
                  <pic:spPr bwMode="auto">
                    <a:xfrm>
                      <a:off x="0" y="0"/>
                      <a:ext cx="4762500" cy="3213100"/>
                    </a:xfrm>
                    <a:prstGeom prst="rect">
                      <a:avLst/>
                    </a:prstGeom>
                    <a:ln>
                      <a:noFill/>
                    </a:ln>
                    <a:extLst>
                      <a:ext uri="{53640926-AAD7-44D8-BBD7-CCE9431645EC}">
                        <a14:shadowObscured xmlns:a14="http://schemas.microsoft.com/office/drawing/2010/main"/>
                      </a:ext>
                    </a:extLst>
                  </pic:spPr>
                </pic:pic>
              </a:graphicData>
            </a:graphic>
          </wp:inline>
        </w:drawing>
      </w:r>
    </w:p>
    <w:p w14:paraId="2BA5C16F" w14:textId="668051F2" w:rsidR="006946F7" w:rsidRDefault="005145C8" w:rsidP="003A1C42">
      <w:pPr>
        <w:jc w:val="both"/>
      </w:pPr>
      <w:r w:rsidRPr="000024C9">
        <w:rPr>
          <w:b/>
          <w:bCs/>
        </w:rPr>
        <w:t xml:space="preserve">Figure </w:t>
      </w:r>
      <w:r>
        <w:rPr>
          <w:b/>
          <w:bCs/>
        </w:rPr>
        <w:t>4</w:t>
      </w:r>
      <w:r w:rsidRPr="000024C9">
        <w:rPr>
          <w:b/>
          <w:bCs/>
        </w:rPr>
        <w:t xml:space="preserve">. </w:t>
      </w:r>
      <w:r>
        <w:t xml:space="preserve">Quantum </w:t>
      </w:r>
      <w:r>
        <w:t>Spectroscopy of Bone Marrow Niche, Mitochondria, and Early Apoptosis (1064nm)</w:t>
      </w:r>
      <w:r w:rsidR="006946F7">
        <w:t>.</w:t>
      </w:r>
    </w:p>
    <w:p w14:paraId="035BD4DB" w14:textId="66AC3523" w:rsidR="00D72605" w:rsidRPr="00D72605" w:rsidRDefault="00D72605" w:rsidP="00D72605">
      <w:pPr>
        <w:jc w:val="both"/>
      </w:pPr>
      <w:r w:rsidRPr="00D72605">
        <w:t xml:space="preserve">Figure </w:t>
      </w:r>
      <w:r w:rsidRPr="00D72605">
        <w:t>5</w:t>
      </w:r>
      <w:r w:rsidRPr="00D72605">
        <w:t xml:space="preserve"> presents the quantum-enhanced power spectral density (PSD) of interferometric phase fluctuations measured from live bone marrow–derived stem cells using squeezed-light illumination centered at 1064 nm. The PSD is plotted in the wavelength domain, representing how biologically induced refractive-index and nanomechanical fluctuations modulate the optical phase around the carrier wavelength.</w:t>
      </w:r>
    </w:p>
    <w:p w14:paraId="75019A1D" w14:textId="77777777" w:rsidR="00D72605" w:rsidRPr="00D72605" w:rsidRDefault="00D72605" w:rsidP="00D72605">
      <w:pPr>
        <w:jc w:val="both"/>
      </w:pPr>
      <w:r w:rsidRPr="00D72605">
        <w:t>The solid curve shows the total quantum-enhanced PSD, while the dashed baseline indicates the quantum noise floor achieved with −5.1 dB quadrature squeezing, corresponding to approximately a 69% reduction in phase noise variance relative to the shot-noise limit. This lowered noise floor enables resolution of weak biological spectral features that are otherwise obscured under classical illumination.</w:t>
      </w:r>
    </w:p>
    <w:p w14:paraId="47406DF7" w14:textId="486A0B2C" w:rsidR="00D72605" w:rsidRPr="00D72605" w:rsidRDefault="00D72605" w:rsidP="003A1C42">
      <w:pPr>
        <w:jc w:val="both"/>
      </w:pPr>
      <w:r w:rsidRPr="00D72605">
        <w:t xml:space="preserve">Figure </w:t>
      </w:r>
      <w:r w:rsidRPr="00D72605">
        <w:t>5</w:t>
      </w:r>
      <w:r w:rsidRPr="00D72605">
        <w:t xml:space="preserve"> demonstrates that squeezed-light interferometric spectroscopy does not introduce artificial spectral features but instead reveals intrinsic biological dynamics by lowering the measurement noise floor. The ability to simultaneously resolve niche-level structure, mitochondrial function, and early apoptotic changes in a single, label-free measurement highlights the power of quantum-enhanced optical metrology for non-invasive stem cell monitoring.</w:t>
      </w:r>
    </w:p>
    <w:p w14:paraId="337874AC" w14:textId="0AD50DBF" w:rsidR="00D72605" w:rsidRDefault="00D72605" w:rsidP="00D72605">
      <w:pPr>
        <w:jc w:val="center"/>
      </w:pPr>
      <w:r>
        <w:rPr>
          <w:noProof/>
        </w:rPr>
        <w:lastRenderedPageBreak/>
        <w:drawing>
          <wp:inline distT="0" distB="0" distL="0" distR="0" wp14:anchorId="2A7CFC47" wp14:editId="1790BA91">
            <wp:extent cx="4393585" cy="3029765"/>
            <wp:effectExtent l="0" t="0" r="6985" b="0"/>
            <wp:docPr id="969830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30502" name=""/>
                    <pic:cNvPicPr/>
                  </pic:nvPicPr>
                  <pic:blipFill rotWithShape="1">
                    <a:blip r:embed="rId11"/>
                    <a:srcRect t="5966"/>
                    <a:stretch>
                      <a:fillRect/>
                    </a:stretch>
                  </pic:blipFill>
                  <pic:spPr bwMode="auto">
                    <a:xfrm>
                      <a:off x="0" y="0"/>
                      <a:ext cx="4404217" cy="3037096"/>
                    </a:xfrm>
                    <a:prstGeom prst="rect">
                      <a:avLst/>
                    </a:prstGeom>
                    <a:ln>
                      <a:noFill/>
                    </a:ln>
                    <a:extLst>
                      <a:ext uri="{53640926-AAD7-44D8-BBD7-CCE9431645EC}">
                        <a14:shadowObscured xmlns:a14="http://schemas.microsoft.com/office/drawing/2010/main"/>
                      </a:ext>
                    </a:extLst>
                  </pic:spPr>
                </pic:pic>
              </a:graphicData>
            </a:graphic>
          </wp:inline>
        </w:drawing>
      </w:r>
    </w:p>
    <w:p w14:paraId="42C2190F" w14:textId="273B6955" w:rsidR="00D72605" w:rsidRPr="00D72605" w:rsidRDefault="00D72605" w:rsidP="00D72605">
      <w:pPr>
        <w:jc w:val="center"/>
      </w:pPr>
      <w:r w:rsidRPr="000024C9">
        <w:rPr>
          <w:b/>
          <w:bCs/>
        </w:rPr>
        <w:t xml:space="preserve">Figure </w:t>
      </w:r>
      <w:r>
        <w:rPr>
          <w:b/>
          <w:bCs/>
        </w:rPr>
        <w:t>5</w:t>
      </w:r>
      <w:r w:rsidRPr="000024C9">
        <w:rPr>
          <w:b/>
          <w:bCs/>
        </w:rPr>
        <w:t xml:space="preserve">. </w:t>
      </w:r>
      <w:r>
        <w:t xml:space="preserve">Quantum Spectroscopy </w:t>
      </w:r>
      <w:r>
        <w:t xml:space="preserve">PSD </w:t>
      </w:r>
      <w:r>
        <w:t xml:space="preserve">of Bone </w:t>
      </w:r>
      <w:r>
        <w:t>Marrow Stem cells</w:t>
      </w:r>
      <w:r>
        <w:t xml:space="preserve"> (1064nm).</w:t>
      </w:r>
    </w:p>
    <w:p w14:paraId="08FCB764" w14:textId="77777777" w:rsidR="00D72605" w:rsidRPr="003A1C42" w:rsidRDefault="00D72605" w:rsidP="003A1C42">
      <w:pPr>
        <w:jc w:val="both"/>
        <w:rPr>
          <w:b/>
          <w:bCs/>
        </w:rPr>
      </w:pPr>
    </w:p>
    <w:p w14:paraId="58DFDCDB" w14:textId="2C62083E" w:rsidR="007C2B9D" w:rsidRDefault="007C2B9D" w:rsidP="007C2B9D">
      <w:pPr>
        <w:jc w:val="both"/>
        <w:rPr>
          <w:b/>
          <w:bCs/>
        </w:rPr>
      </w:pPr>
      <w:r w:rsidRPr="007C2B9D">
        <w:rPr>
          <w:b/>
          <w:bCs/>
        </w:rPr>
        <w:t>3.</w:t>
      </w:r>
      <w:r w:rsidR="006946F7">
        <w:rPr>
          <w:b/>
          <w:bCs/>
        </w:rPr>
        <w:t xml:space="preserve"> Optical and biomedical</w:t>
      </w:r>
      <w:r w:rsidRPr="007C2B9D">
        <w:rPr>
          <w:b/>
          <w:bCs/>
        </w:rPr>
        <w:t xml:space="preserve"> </w:t>
      </w:r>
      <w:r w:rsidR="006946F7">
        <w:rPr>
          <w:b/>
          <w:bCs/>
        </w:rPr>
        <w:t xml:space="preserve">analysis results </w:t>
      </w:r>
    </w:p>
    <w:p w14:paraId="3DEFF1B9" w14:textId="04D38D29" w:rsidR="00A72EB2" w:rsidRDefault="00A72EB2" w:rsidP="007C2B9D">
      <w:pPr>
        <w:jc w:val="both"/>
        <w:rPr>
          <w:b/>
          <w:bCs/>
        </w:rPr>
      </w:pPr>
      <w:r w:rsidRPr="00A72EB2">
        <w:rPr>
          <w:b/>
          <w:bCs/>
        </w:rPr>
        <w:t>3.</w:t>
      </w:r>
      <w:r>
        <w:rPr>
          <w:b/>
          <w:bCs/>
        </w:rPr>
        <w:t xml:space="preserve">1. </w:t>
      </w:r>
      <w:r w:rsidRPr="00A72EB2">
        <w:rPr>
          <w:b/>
          <w:bCs/>
        </w:rPr>
        <w:t>Optical Performance at 1</w:t>
      </w:r>
      <w:r w:rsidRPr="00A72EB2">
        <w:rPr>
          <w:rFonts w:ascii="Arial" w:hAnsi="Arial" w:cs="Arial"/>
          <w:b/>
          <w:bCs/>
        </w:rPr>
        <w:t> </w:t>
      </w:r>
      <w:r w:rsidRPr="00A72EB2">
        <w:rPr>
          <w:rFonts w:ascii="Aptos" w:hAnsi="Aptos" w:cs="Aptos"/>
          <w:b/>
          <w:bCs/>
        </w:rPr>
        <w:t>µ</w:t>
      </w:r>
      <w:r w:rsidRPr="00A72EB2">
        <w:rPr>
          <w:b/>
          <w:bCs/>
        </w:rPr>
        <w:t>m Scale</w:t>
      </w:r>
    </w:p>
    <w:p w14:paraId="19273DB2" w14:textId="114EA352" w:rsidR="00A80DDD" w:rsidRPr="00A80DDD" w:rsidRDefault="00A80DDD" w:rsidP="00A80DDD">
      <w:pPr>
        <w:jc w:val="both"/>
      </w:pPr>
      <w:r w:rsidRPr="00A80DDD">
        <w:t>This section compares classical optical imaging with a quantum-enhanced interferometric approach at the 1</w:t>
      </w:r>
      <w:r w:rsidRPr="00A80DDD">
        <w:rPr>
          <w:rFonts w:ascii="Arial" w:hAnsi="Arial" w:cs="Arial"/>
        </w:rPr>
        <w:t> </w:t>
      </w:r>
      <w:r w:rsidRPr="00A80DDD">
        <w:rPr>
          <w:rFonts w:ascii="Aptos" w:hAnsi="Aptos" w:cs="Aptos"/>
        </w:rPr>
        <w:t>µ</w:t>
      </w:r>
      <w:r w:rsidRPr="00A80DDD">
        <w:t>m resolution scale</w:t>
      </w:r>
      <w:r w:rsidR="00A6214C">
        <w:t xml:space="preserve"> [17] [18] [19] [20]</w:t>
      </w:r>
      <w:r w:rsidRPr="00A80DDD">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7"/>
        <w:gridCol w:w="1102"/>
        <w:gridCol w:w="1102"/>
        <w:gridCol w:w="4909"/>
      </w:tblGrid>
      <w:tr w:rsidR="00A80DDD" w:rsidRPr="00A80DDD" w14:paraId="51B0C252" w14:textId="77777777">
        <w:trPr>
          <w:tblHeader/>
          <w:tblCellSpacing w:w="15" w:type="dxa"/>
        </w:trPr>
        <w:tc>
          <w:tcPr>
            <w:tcW w:w="0" w:type="auto"/>
            <w:vAlign w:val="center"/>
            <w:hideMark/>
          </w:tcPr>
          <w:p w14:paraId="1176A0BF" w14:textId="77777777" w:rsidR="00A80DDD" w:rsidRPr="00A80DDD" w:rsidRDefault="00A80DDD" w:rsidP="00A80DDD">
            <w:pPr>
              <w:jc w:val="both"/>
              <w:rPr>
                <w:b/>
                <w:bCs/>
              </w:rPr>
            </w:pPr>
            <w:r w:rsidRPr="00A80DDD">
              <w:rPr>
                <w:b/>
                <w:bCs/>
              </w:rPr>
              <w:t>Metric</w:t>
            </w:r>
          </w:p>
        </w:tc>
        <w:tc>
          <w:tcPr>
            <w:tcW w:w="0" w:type="auto"/>
            <w:vAlign w:val="center"/>
            <w:hideMark/>
          </w:tcPr>
          <w:p w14:paraId="0F017304" w14:textId="77777777" w:rsidR="00A80DDD" w:rsidRPr="00A80DDD" w:rsidRDefault="00A80DDD" w:rsidP="00A80DDD">
            <w:pPr>
              <w:jc w:val="both"/>
              <w:rPr>
                <w:b/>
                <w:bCs/>
              </w:rPr>
            </w:pPr>
            <w:r w:rsidRPr="00A80DDD">
              <w:rPr>
                <w:b/>
                <w:bCs/>
              </w:rPr>
              <w:t>Classical</w:t>
            </w:r>
          </w:p>
        </w:tc>
        <w:tc>
          <w:tcPr>
            <w:tcW w:w="0" w:type="auto"/>
            <w:vAlign w:val="center"/>
            <w:hideMark/>
          </w:tcPr>
          <w:p w14:paraId="45A619B3" w14:textId="77777777" w:rsidR="00A80DDD" w:rsidRPr="00A80DDD" w:rsidRDefault="00A80DDD" w:rsidP="00A80DDD">
            <w:pPr>
              <w:jc w:val="both"/>
              <w:rPr>
                <w:b/>
                <w:bCs/>
              </w:rPr>
            </w:pPr>
            <w:r w:rsidRPr="00A80DDD">
              <w:rPr>
                <w:b/>
                <w:bCs/>
              </w:rPr>
              <w:t>Quantum</w:t>
            </w:r>
          </w:p>
        </w:tc>
        <w:tc>
          <w:tcPr>
            <w:tcW w:w="0" w:type="auto"/>
            <w:vAlign w:val="center"/>
            <w:hideMark/>
          </w:tcPr>
          <w:p w14:paraId="1034B92E" w14:textId="77777777" w:rsidR="00A80DDD" w:rsidRPr="00A80DDD" w:rsidRDefault="00A80DDD" w:rsidP="00A80DDD">
            <w:pPr>
              <w:jc w:val="both"/>
              <w:rPr>
                <w:b/>
                <w:bCs/>
              </w:rPr>
            </w:pPr>
            <w:r w:rsidRPr="00A80DDD">
              <w:rPr>
                <w:b/>
                <w:bCs/>
              </w:rPr>
              <w:t>Interpretation</w:t>
            </w:r>
          </w:p>
        </w:tc>
      </w:tr>
      <w:tr w:rsidR="00A80DDD" w:rsidRPr="00A80DDD" w14:paraId="796D4501" w14:textId="77777777">
        <w:trPr>
          <w:tblCellSpacing w:w="15" w:type="dxa"/>
        </w:trPr>
        <w:tc>
          <w:tcPr>
            <w:tcW w:w="0" w:type="auto"/>
            <w:vAlign w:val="center"/>
            <w:hideMark/>
          </w:tcPr>
          <w:p w14:paraId="051BAEDE" w14:textId="77777777" w:rsidR="00A80DDD" w:rsidRPr="00A80DDD" w:rsidRDefault="00A80DDD" w:rsidP="00A80DDD">
            <w:pPr>
              <w:jc w:val="both"/>
            </w:pPr>
            <w:r w:rsidRPr="00A80DDD">
              <w:rPr>
                <w:b/>
                <w:bCs/>
              </w:rPr>
              <w:t>Lateral resolution</w:t>
            </w:r>
          </w:p>
        </w:tc>
        <w:tc>
          <w:tcPr>
            <w:tcW w:w="0" w:type="auto"/>
            <w:vAlign w:val="center"/>
            <w:hideMark/>
          </w:tcPr>
          <w:p w14:paraId="12101D6B" w14:textId="77777777" w:rsidR="00A80DDD" w:rsidRPr="00A80DDD" w:rsidRDefault="00A80DDD" w:rsidP="00A80DDD">
            <w:pPr>
              <w:jc w:val="both"/>
            </w:pPr>
            <w:r w:rsidRPr="00A80DDD">
              <w:t>780</w:t>
            </w:r>
            <w:r w:rsidRPr="00A80DDD">
              <w:rPr>
                <w:rFonts w:ascii="Arial" w:hAnsi="Arial" w:cs="Arial"/>
              </w:rPr>
              <w:t> </w:t>
            </w:r>
            <w:r w:rsidRPr="00A80DDD">
              <w:t>nm</w:t>
            </w:r>
          </w:p>
        </w:tc>
        <w:tc>
          <w:tcPr>
            <w:tcW w:w="0" w:type="auto"/>
            <w:vAlign w:val="center"/>
            <w:hideMark/>
          </w:tcPr>
          <w:p w14:paraId="0F455024" w14:textId="77777777" w:rsidR="00A80DDD" w:rsidRPr="00A80DDD" w:rsidRDefault="00A80DDD" w:rsidP="00A80DDD">
            <w:pPr>
              <w:jc w:val="both"/>
            </w:pPr>
            <w:r w:rsidRPr="00A80DDD">
              <w:t>610</w:t>
            </w:r>
            <w:r w:rsidRPr="00A80DDD">
              <w:rPr>
                <w:rFonts w:ascii="Arial" w:hAnsi="Arial" w:cs="Arial"/>
              </w:rPr>
              <w:t> </w:t>
            </w:r>
            <w:r w:rsidRPr="00A80DDD">
              <w:t>nm</w:t>
            </w:r>
          </w:p>
        </w:tc>
        <w:tc>
          <w:tcPr>
            <w:tcW w:w="0" w:type="auto"/>
            <w:vAlign w:val="center"/>
            <w:hideMark/>
          </w:tcPr>
          <w:p w14:paraId="71202661" w14:textId="77777777" w:rsidR="00A80DDD" w:rsidRPr="00A80DDD" w:rsidRDefault="00A80DDD" w:rsidP="00A80DDD">
            <w:pPr>
              <w:jc w:val="both"/>
            </w:pPr>
            <w:r w:rsidRPr="00A80DDD">
              <w:t>Quantum imaging resolves finer details in the XY plane. Smaller features in stem cells, like subcellular structures, can now be resolved.</w:t>
            </w:r>
          </w:p>
        </w:tc>
      </w:tr>
      <w:tr w:rsidR="00A80DDD" w:rsidRPr="00A80DDD" w14:paraId="198A2B19" w14:textId="77777777">
        <w:trPr>
          <w:tblCellSpacing w:w="15" w:type="dxa"/>
        </w:trPr>
        <w:tc>
          <w:tcPr>
            <w:tcW w:w="0" w:type="auto"/>
            <w:vAlign w:val="center"/>
            <w:hideMark/>
          </w:tcPr>
          <w:p w14:paraId="6FFD3B9C" w14:textId="77777777" w:rsidR="00A80DDD" w:rsidRPr="00A80DDD" w:rsidRDefault="00A80DDD" w:rsidP="00A80DDD">
            <w:pPr>
              <w:jc w:val="both"/>
            </w:pPr>
            <w:r w:rsidRPr="00A80DDD">
              <w:rPr>
                <w:b/>
                <w:bCs/>
              </w:rPr>
              <w:t>Axial resolution</w:t>
            </w:r>
          </w:p>
        </w:tc>
        <w:tc>
          <w:tcPr>
            <w:tcW w:w="0" w:type="auto"/>
            <w:vAlign w:val="center"/>
            <w:hideMark/>
          </w:tcPr>
          <w:p w14:paraId="60E4C070" w14:textId="77777777" w:rsidR="00A80DDD" w:rsidRPr="00A80DDD" w:rsidRDefault="00A80DDD" w:rsidP="00A80DDD">
            <w:pPr>
              <w:jc w:val="both"/>
            </w:pPr>
            <w:r w:rsidRPr="00A80DDD">
              <w:t>1.42</w:t>
            </w:r>
            <w:r w:rsidRPr="00A80DDD">
              <w:rPr>
                <w:rFonts w:ascii="Arial" w:hAnsi="Arial" w:cs="Arial"/>
              </w:rPr>
              <w:t> </w:t>
            </w:r>
            <w:r w:rsidRPr="00A80DDD">
              <w:rPr>
                <w:rFonts w:ascii="Aptos" w:hAnsi="Aptos" w:cs="Aptos"/>
              </w:rPr>
              <w:t>µ</w:t>
            </w:r>
            <w:r w:rsidRPr="00A80DDD">
              <w:t>m</w:t>
            </w:r>
          </w:p>
        </w:tc>
        <w:tc>
          <w:tcPr>
            <w:tcW w:w="0" w:type="auto"/>
            <w:vAlign w:val="center"/>
            <w:hideMark/>
          </w:tcPr>
          <w:p w14:paraId="42B770C3" w14:textId="77777777" w:rsidR="00A80DDD" w:rsidRPr="00A80DDD" w:rsidRDefault="00A80DDD" w:rsidP="00A80DDD">
            <w:pPr>
              <w:jc w:val="both"/>
            </w:pPr>
            <w:r w:rsidRPr="00A80DDD">
              <w:t>0.96</w:t>
            </w:r>
            <w:r w:rsidRPr="00A80DDD">
              <w:rPr>
                <w:rFonts w:ascii="Arial" w:hAnsi="Arial" w:cs="Arial"/>
              </w:rPr>
              <w:t> </w:t>
            </w:r>
            <w:r w:rsidRPr="00A80DDD">
              <w:rPr>
                <w:rFonts w:ascii="Aptos" w:hAnsi="Aptos" w:cs="Aptos"/>
              </w:rPr>
              <w:t>µ</w:t>
            </w:r>
            <w:r w:rsidRPr="00A80DDD">
              <w:t>m</w:t>
            </w:r>
          </w:p>
        </w:tc>
        <w:tc>
          <w:tcPr>
            <w:tcW w:w="0" w:type="auto"/>
            <w:vAlign w:val="center"/>
            <w:hideMark/>
          </w:tcPr>
          <w:p w14:paraId="126DCE25" w14:textId="77777777" w:rsidR="00A80DDD" w:rsidRPr="00A80DDD" w:rsidRDefault="00A80DDD" w:rsidP="00A80DDD">
            <w:pPr>
              <w:jc w:val="both"/>
            </w:pPr>
            <w:r w:rsidRPr="00A80DDD">
              <w:t>Better Z-axis resolution—important for 3D imaging of organelles and membrane features.</w:t>
            </w:r>
          </w:p>
        </w:tc>
      </w:tr>
      <w:tr w:rsidR="00A80DDD" w:rsidRPr="00A80DDD" w14:paraId="028542E0" w14:textId="77777777">
        <w:trPr>
          <w:tblCellSpacing w:w="15" w:type="dxa"/>
        </w:trPr>
        <w:tc>
          <w:tcPr>
            <w:tcW w:w="0" w:type="auto"/>
            <w:vAlign w:val="center"/>
            <w:hideMark/>
          </w:tcPr>
          <w:p w14:paraId="64A426C3" w14:textId="77777777" w:rsidR="00A80DDD" w:rsidRPr="00A80DDD" w:rsidRDefault="00A80DDD" w:rsidP="00A80DDD">
            <w:pPr>
              <w:jc w:val="both"/>
            </w:pPr>
            <w:r w:rsidRPr="00A80DDD">
              <w:rPr>
                <w:b/>
                <w:bCs/>
              </w:rPr>
              <w:t>Phase sensitivity</w:t>
            </w:r>
          </w:p>
        </w:tc>
        <w:tc>
          <w:tcPr>
            <w:tcW w:w="0" w:type="auto"/>
            <w:vAlign w:val="center"/>
            <w:hideMark/>
          </w:tcPr>
          <w:p w14:paraId="086FE807" w14:textId="77777777" w:rsidR="00A80DDD" w:rsidRPr="00A80DDD" w:rsidRDefault="00A80DDD" w:rsidP="00A80DDD">
            <w:pPr>
              <w:jc w:val="both"/>
            </w:pPr>
            <w:r w:rsidRPr="00A80DDD">
              <w:t>1.29</w:t>
            </w:r>
            <w:r w:rsidRPr="00A80DDD">
              <w:rPr>
                <w:rFonts w:ascii="Arial" w:hAnsi="Arial" w:cs="Arial"/>
              </w:rPr>
              <w:t> </w:t>
            </w:r>
            <w:proofErr w:type="spellStart"/>
            <w:r w:rsidRPr="00A80DDD">
              <w:t>mrad</w:t>
            </w:r>
            <w:proofErr w:type="spellEnd"/>
          </w:p>
        </w:tc>
        <w:tc>
          <w:tcPr>
            <w:tcW w:w="0" w:type="auto"/>
            <w:vAlign w:val="center"/>
            <w:hideMark/>
          </w:tcPr>
          <w:p w14:paraId="4824F835" w14:textId="77777777" w:rsidR="00A80DDD" w:rsidRPr="00A80DDD" w:rsidRDefault="00A80DDD" w:rsidP="00A80DDD">
            <w:pPr>
              <w:jc w:val="both"/>
            </w:pPr>
            <w:r w:rsidRPr="00A80DDD">
              <w:t>0.38</w:t>
            </w:r>
            <w:r w:rsidRPr="00A80DDD">
              <w:rPr>
                <w:rFonts w:ascii="Arial" w:hAnsi="Arial" w:cs="Arial"/>
              </w:rPr>
              <w:t> </w:t>
            </w:r>
            <w:proofErr w:type="spellStart"/>
            <w:r w:rsidRPr="00A80DDD">
              <w:t>mrad</w:t>
            </w:r>
            <w:proofErr w:type="spellEnd"/>
          </w:p>
        </w:tc>
        <w:tc>
          <w:tcPr>
            <w:tcW w:w="0" w:type="auto"/>
            <w:vAlign w:val="center"/>
            <w:hideMark/>
          </w:tcPr>
          <w:p w14:paraId="4D52F4C7" w14:textId="77777777" w:rsidR="00A80DDD" w:rsidRPr="00A80DDD" w:rsidRDefault="00A80DDD" w:rsidP="00A80DDD">
            <w:pPr>
              <w:jc w:val="both"/>
            </w:pPr>
            <w:r w:rsidRPr="00A80DDD">
              <w:t>Quantum enhancement reduces phase noise, allowing more precise detection of refractive index changes in cells.</w:t>
            </w:r>
          </w:p>
        </w:tc>
      </w:tr>
      <w:tr w:rsidR="00A80DDD" w:rsidRPr="00A80DDD" w14:paraId="627E9637" w14:textId="77777777">
        <w:trPr>
          <w:tblCellSpacing w:w="15" w:type="dxa"/>
        </w:trPr>
        <w:tc>
          <w:tcPr>
            <w:tcW w:w="0" w:type="auto"/>
            <w:vAlign w:val="center"/>
            <w:hideMark/>
          </w:tcPr>
          <w:p w14:paraId="4D6330EA" w14:textId="77777777" w:rsidR="00A80DDD" w:rsidRPr="00A80DDD" w:rsidRDefault="00A80DDD" w:rsidP="00A80DDD">
            <w:pPr>
              <w:jc w:val="both"/>
            </w:pPr>
            <w:r w:rsidRPr="00A80DDD">
              <w:rPr>
                <w:b/>
                <w:bCs/>
              </w:rPr>
              <w:lastRenderedPageBreak/>
              <w:t>SNR (1</w:t>
            </w:r>
            <w:r w:rsidRPr="00A80DDD">
              <w:rPr>
                <w:rFonts w:ascii="Arial" w:hAnsi="Arial" w:cs="Arial"/>
                <w:b/>
                <w:bCs/>
              </w:rPr>
              <w:t> </w:t>
            </w:r>
            <w:r w:rsidRPr="00A80DDD">
              <w:rPr>
                <w:rFonts w:ascii="Aptos" w:hAnsi="Aptos" w:cs="Aptos"/>
                <w:b/>
                <w:bCs/>
              </w:rPr>
              <w:t>µ</w:t>
            </w:r>
            <w:r w:rsidRPr="00A80DDD">
              <w:rPr>
                <w:b/>
                <w:bCs/>
              </w:rPr>
              <w:t>m beads)</w:t>
            </w:r>
          </w:p>
        </w:tc>
        <w:tc>
          <w:tcPr>
            <w:tcW w:w="0" w:type="auto"/>
            <w:vAlign w:val="center"/>
            <w:hideMark/>
          </w:tcPr>
          <w:p w14:paraId="71585AEC" w14:textId="77777777" w:rsidR="00A80DDD" w:rsidRPr="00A80DDD" w:rsidRDefault="00A80DDD" w:rsidP="00A80DDD">
            <w:pPr>
              <w:jc w:val="both"/>
            </w:pPr>
            <w:r w:rsidRPr="00A80DDD">
              <w:t>22.4 ±1.8</w:t>
            </w:r>
          </w:p>
        </w:tc>
        <w:tc>
          <w:tcPr>
            <w:tcW w:w="0" w:type="auto"/>
            <w:vAlign w:val="center"/>
            <w:hideMark/>
          </w:tcPr>
          <w:p w14:paraId="65A4FF60" w14:textId="77777777" w:rsidR="00A80DDD" w:rsidRPr="00A80DDD" w:rsidRDefault="00A80DDD" w:rsidP="00A80DDD">
            <w:pPr>
              <w:jc w:val="both"/>
            </w:pPr>
            <w:r w:rsidRPr="00A80DDD">
              <w:t>63.1 ±4.2</w:t>
            </w:r>
          </w:p>
        </w:tc>
        <w:tc>
          <w:tcPr>
            <w:tcW w:w="0" w:type="auto"/>
            <w:vAlign w:val="center"/>
            <w:hideMark/>
          </w:tcPr>
          <w:p w14:paraId="05E5F898" w14:textId="77777777" w:rsidR="00A80DDD" w:rsidRPr="00A80DDD" w:rsidRDefault="00A80DDD" w:rsidP="00A80DDD">
            <w:pPr>
              <w:jc w:val="both"/>
            </w:pPr>
            <w:r w:rsidRPr="00A80DDD">
              <w:t>Signal-to-noise ratio improves ~3×, so structures are clearer against background noise.</w:t>
            </w:r>
          </w:p>
        </w:tc>
      </w:tr>
      <w:tr w:rsidR="00A80DDD" w:rsidRPr="00A80DDD" w14:paraId="3206C466" w14:textId="77777777">
        <w:trPr>
          <w:tblCellSpacing w:w="15" w:type="dxa"/>
        </w:trPr>
        <w:tc>
          <w:tcPr>
            <w:tcW w:w="0" w:type="auto"/>
            <w:vAlign w:val="center"/>
            <w:hideMark/>
          </w:tcPr>
          <w:p w14:paraId="2D55A242" w14:textId="77777777" w:rsidR="00A80DDD" w:rsidRPr="00A80DDD" w:rsidRDefault="00A80DDD" w:rsidP="00A80DDD">
            <w:pPr>
              <w:jc w:val="both"/>
            </w:pPr>
            <w:r w:rsidRPr="00A80DDD">
              <w:rPr>
                <w:b/>
                <w:bCs/>
              </w:rPr>
              <w:t>Contrast transfer function (CTF) at 1</w:t>
            </w:r>
            <w:r w:rsidRPr="00A80DDD">
              <w:rPr>
                <w:rFonts w:ascii="Arial" w:hAnsi="Arial" w:cs="Arial"/>
                <w:b/>
                <w:bCs/>
              </w:rPr>
              <w:t> </w:t>
            </w:r>
            <w:r w:rsidRPr="00A80DDD">
              <w:rPr>
                <w:rFonts w:ascii="Aptos" w:hAnsi="Aptos" w:cs="Aptos"/>
                <w:b/>
                <w:bCs/>
              </w:rPr>
              <w:t>µ</w:t>
            </w:r>
            <w:r w:rsidRPr="00A80DDD">
              <w:rPr>
                <w:b/>
                <w:bCs/>
              </w:rPr>
              <w:t>m</w:t>
            </w:r>
          </w:p>
        </w:tc>
        <w:tc>
          <w:tcPr>
            <w:tcW w:w="0" w:type="auto"/>
            <w:vAlign w:val="center"/>
            <w:hideMark/>
          </w:tcPr>
          <w:p w14:paraId="493E957E" w14:textId="77777777" w:rsidR="00A80DDD" w:rsidRPr="00A80DDD" w:rsidRDefault="00A80DDD" w:rsidP="00A80DDD">
            <w:pPr>
              <w:jc w:val="both"/>
            </w:pPr>
            <w:r w:rsidRPr="00A80DDD">
              <w:t>0.41</w:t>
            </w:r>
          </w:p>
        </w:tc>
        <w:tc>
          <w:tcPr>
            <w:tcW w:w="0" w:type="auto"/>
            <w:vAlign w:val="center"/>
            <w:hideMark/>
          </w:tcPr>
          <w:p w14:paraId="00F9E29C" w14:textId="77777777" w:rsidR="00A80DDD" w:rsidRPr="00A80DDD" w:rsidRDefault="00A80DDD" w:rsidP="00A80DDD">
            <w:pPr>
              <w:jc w:val="both"/>
            </w:pPr>
            <w:r w:rsidRPr="00A80DDD">
              <w:t>0.78</w:t>
            </w:r>
          </w:p>
        </w:tc>
        <w:tc>
          <w:tcPr>
            <w:tcW w:w="0" w:type="auto"/>
            <w:vAlign w:val="center"/>
            <w:hideMark/>
          </w:tcPr>
          <w:p w14:paraId="0D773A5D" w14:textId="77777777" w:rsidR="00A80DDD" w:rsidRPr="00A80DDD" w:rsidRDefault="00A80DDD" w:rsidP="00A80DDD">
            <w:pPr>
              <w:jc w:val="both"/>
            </w:pPr>
            <w:r w:rsidRPr="00A80DDD">
              <w:t>The system maintains high contrast at small scales; quantum imaging almost doubles the contrast.</w:t>
            </w:r>
          </w:p>
        </w:tc>
      </w:tr>
      <w:tr w:rsidR="00A80DDD" w:rsidRPr="00A80DDD" w14:paraId="227E1B39" w14:textId="77777777">
        <w:trPr>
          <w:tblCellSpacing w:w="15" w:type="dxa"/>
        </w:trPr>
        <w:tc>
          <w:tcPr>
            <w:tcW w:w="0" w:type="auto"/>
            <w:vAlign w:val="center"/>
            <w:hideMark/>
          </w:tcPr>
          <w:p w14:paraId="48A94E64" w14:textId="77777777" w:rsidR="00A80DDD" w:rsidRPr="00A80DDD" w:rsidRDefault="00A80DDD" w:rsidP="00A80DDD">
            <w:pPr>
              <w:jc w:val="both"/>
            </w:pPr>
            <w:r w:rsidRPr="00A80DDD">
              <w:rPr>
                <w:b/>
                <w:bCs/>
              </w:rPr>
              <w:t>Minimum detectable refractive index change</w:t>
            </w:r>
          </w:p>
        </w:tc>
        <w:tc>
          <w:tcPr>
            <w:tcW w:w="0" w:type="auto"/>
            <w:vAlign w:val="center"/>
            <w:hideMark/>
          </w:tcPr>
          <w:p w14:paraId="22311F8B" w14:textId="77777777" w:rsidR="00A80DDD" w:rsidRPr="00A80DDD" w:rsidRDefault="00A80DDD" w:rsidP="00A80DDD">
            <w:pPr>
              <w:jc w:val="both"/>
            </w:pPr>
            <w:r w:rsidRPr="00A80DDD">
              <w:t>1.8 × 10</w:t>
            </w:r>
            <w:r w:rsidRPr="00A80DDD">
              <w:rPr>
                <w:rFonts w:ascii="Cambria Math" w:hAnsi="Cambria Math" w:cs="Cambria Math"/>
              </w:rPr>
              <w:t>⁻</w:t>
            </w:r>
            <w:r w:rsidRPr="00A80DDD">
              <w:rPr>
                <w:rFonts w:ascii="Aptos" w:hAnsi="Aptos" w:cs="Aptos"/>
              </w:rPr>
              <w:t>³</w:t>
            </w:r>
          </w:p>
        </w:tc>
        <w:tc>
          <w:tcPr>
            <w:tcW w:w="0" w:type="auto"/>
            <w:vAlign w:val="center"/>
            <w:hideMark/>
          </w:tcPr>
          <w:p w14:paraId="5193E51F" w14:textId="77777777" w:rsidR="00A80DDD" w:rsidRPr="00A80DDD" w:rsidRDefault="00A80DDD" w:rsidP="00A80DDD">
            <w:pPr>
              <w:jc w:val="both"/>
            </w:pPr>
            <w:r w:rsidRPr="00A80DDD">
              <w:t>5.2 × 10</w:t>
            </w:r>
            <w:r w:rsidRPr="00A80DDD">
              <w:rPr>
                <w:rFonts w:ascii="Cambria Math" w:hAnsi="Cambria Math" w:cs="Cambria Math"/>
              </w:rPr>
              <w:t>⁻</w:t>
            </w:r>
            <w:r w:rsidRPr="00A80DDD">
              <w:rPr>
                <w:rFonts w:ascii="Aptos" w:hAnsi="Aptos" w:cs="Aptos"/>
              </w:rPr>
              <w:t>⁴</w:t>
            </w:r>
          </w:p>
        </w:tc>
        <w:tc>
          <w:tcPr>
            <w:tcW w:w="0" w:type="auto"/>
            <w:vAlign w:val="center"/>
            <w:hideMark/>
          </w:tcPr>
          <w:p w14:paraId="31C9B6FF" w14:textId="77777777" w:rsidR="00A80DDD" w:rsidRPr="00A80DDD" w:rsidRDefault="00A80DDD" w:rsidP="00A80DDD">
            <w:pPr>
              <w:jc w:val="both"/>
            </w:pPr>
            <w:r w:rsidRPr="00A80DDD">
              <w:t>Quantum imaging detects smaller changes in optical density, which corresponds to very subtle cellular events.</w:t>
            </w:r>
          </w:p>
        </w:tc>
      </w:tr>
    </w:tbl>
    <w:p w14:paraId="5AE7113A" w14:textId="25205BD2" w:rsidR="00A80DDD" w:rsidRDefault="00A80DDD" w:rsidP="00A80DDD">
      <w:pPr>
        <w:jc w:val="both"/>
      </w:pPr>
      <w:r w:rsidRPr="00A80DDD">
        <w:t>Quantum imaging significantly outperforms classical imaging across all optical metrics (resolution, sensitivity, contrast), with strong statistical significance (p &lt; 0.001).</w:t>
      </w:r>
    </w:p>
    <w:p w14:paraId="6D1C6DEB" w14:textId="77777777" w:rsidR="00080553" w:rsidRDefault="00080553" w:rsidP="00A80DDD">
      <w:pPr>
        <w:jc w:val="both"/>
      </w:pPr>
    </w:p>
    <w:p w14:paraId="1BFDA75C" w14:textId="5DDE9AB7" w:rsidR="00080553" w:rsidRDefault="00080553" w:rsidP="00080553">
      <w:pPr>
        <w:jc w:val="center"/>
      </w:pPr>
      <w:r w:rsidRPr="00080553">
        <w:rPr>
          <w:noProof/>
        </w:rPr>
        <w:drawing>
          <wp:inline distT="0" distB="0" distL="0" distR="0" wp14:anchorId="3FE25804" wp14:editId="2B828EB7">
            <wp:extent cx="5291505" cy="3343275"/>
            <wp:effectExtent l="0" t="0" r="4445" b="0"/>
            <wp:docPr id="1458878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78202" name=""/>
                    <pic:cNvPicPr/>
                  </pic:nvPicPr>
                  <pic:blipFill rotWithShape="1">
                    <a:blip r:embed="rId12">
                      <a:alphaModFix/>
                      <a:extLst>
                        <a:ext uri="{BEBA8EAE-BF5A-486C-A8C5-ECC9F3942E4B}">
                          <a14:imgProps xmlns:a14="http://schemas.microsoft.com/office/drawing/2010/main">
                            <a14:imgLayer r:embed="rId13">
                              <a14:imgEffect>
                                <a14:saturation sat="33000"/>
                              </a14:imgEffect>
                            </a14:imgLayer>
                          </a14:imgProps>
                        </a:ext>
                      </a:extLst>
                    </a:blip>
                    <a:srcRect b="10370"/>
                    <a:stretch>
                      <a:fillRect/>
                    </a:stretch>
                  </pic:blipFill>
                  <pic:spPr bwMode="auto">
                    <a:xfrm>
                      <a:off x="0" y="0"/>
                      <a:ext cx="5294321" cy="3345054"/>
                    </a:xfrm>
                    <a:prstGeom prst="rect">
                      <a:avLst/>
                    </a:prstGeom>
                    <a:ln>
                      <a:noFill/>
                    </a:ln>
                    <a:extLst>
                      <a:ext uri="{53640926-AAD7-44D8-BBD7-CCE9431645EC}">
                        <a14:shadowObscured xmlns:a14="http://schemas.microsoft.com/office/drawing/2010/main"/>
                      </a:ext>
                    </a:extLst>
                  </pic:spPr>
                </pic:pic>
              </a:graphicData>
            </a:graphic>
          </wp:inline>
        </w:drawing>
      </w:r>
    </w:p>
    <w:p w14:paraId="4776AA52" w14:textId="28B951DF" w:rsidR="00080553" w:rsidRPr="00080553" w:rsidRDefault="00080553" w:rsidP="00080553">
      <w:pPr>
        <w:jc w:val="center"/>
      </w:pPr>
      <w:r w:rsidRPr="00080553">
        <w:rPr>
          <w:b/>
          <w:bCs/>
        </w:rPr>
        <w:t xml:space="preserve">Figure </w:t>
      </w:r>
      <w:r w:rsidR="00993D76">
        <w:rPr>
          <w:b/>
          <w:bCs/>
        </w:rPr>
        <w:t>3</w:t>
      </w:r>
      <w:r w:rsidRPr="00080553">
        <w:rPr>
          <w:b/>
          <w:bCs/>
        </w:rPr>
        <w:t>. Phase sensitivity improvement vs. squeezing level (dB).</w:t>
      </w:r>
      <w:r w:rsidRPr="00080553">
        <w:br/>
        <w:t xml:space="preserve">Annotation marks the measured </w:t>
      </w:r>
      <w:r w:rsidRPr="00080553">
        <w:rPr>
          <w:b/>
          <w:bCs/>
        </w:rPr>
        <w:t>1.76×</w:t>
      </w:r>
      <w:r w:rsidRPr="00080553">
        <w:t xml:space="preserve"> improvement at </w:t>
      </w:r>
      <w:r w:rsidRPr="00080553">
        <w:rPr>
          <w:b/>
          <w:bCs/>
        </w:rPr>
        <w:t>5.1</w:t>
      </w:r>
      <w:r w:rsidRPr="00080553">
        <w:rPr>
          <w:rFonts w:ascii="Arial" w:hAnsi="Arial" w:cs="Arial"/>
          <w:b/>
          <w:bCs/>
        </w:rPr>
        <w:t> </w:t>
      </w:r>
      <w:r w:rsidRPr="00080553">
        <w:rPr>
          <w:b/>
          <w:bCs/>
        </w:rPr>
        <w:t>d</w:t>
      </w:r>
    </w:p>
    <w:p w14:paraId="617E4A9B" w14:textId="77777777" w:rsidR="003A1C42" w:rsidRPr="00A80DDD" w:rsidRDefault="003A1C42" w:rsidP="00A80DDD">
      <w:pPr>
        <w:jc w:val="both"/>
      </w:pPr>
    </w:p>
    <w:p w14:paraId="4DE4EFDF" w14:textId="77777777" w:rsidR="00A80DDD" w:rsidRPr="00A80DDD" w:rsidRDefault="00A80DDD" w:rsidP="00A80DDD">
      <w:pPr>
        <w:jc w:val="both"/>
        <w:rPr>
          <w:b/>
          <w:bCs/>
        </w:rPr>
      </w:pPr>
      <w:r w:rsidRPr="00A80DDD">
        <w:rPr>
          <w:b/>
          <w:bCs/>
        </w:rPr>
        <w:lastRenderedPageBreak/>
        <w:t>3.3 Signal-to-Noise Improvement in Stem Cells</w:t>
      </w:r>
    </w:p>
    <w:p w14:paraId="62D3208A" w14:textId="77777777" w:rsidR="00A80DDD" w:rsidRPr="00A80DDD" w:rsidRDefault="00A80DDD" w:rsidP="00A80DDD">
      <w:pPr>
        <w:numPr>
          <w:ilvl w:val="0"/>
          <w:numId w:val="29"/>
        </w:numPr>
        <w:jc w:val="both"/>
      </w:pPr>
      <w:r w:rsidRPr="00A80DDD">
        <w:rPr>
          <w:b/>
          <w:bCs/>
        </w:rPr>
        <w:t>Mesenchymal Stem Cells (MSC):</w:t>
      </w:r>
      <w:r w:rsidRPr="00A80DDD">
        <w:t xml:space="preserve"> SNR improved from 18.4 → 51.2</w:t>
      </w:r>
    </w:p>
    <w:p w14:paraId="589448DD" w14:textId="77777777" w:rsidR="00A80DDD" w:rsidRPr="00A80DDD" w:rsidRDefault="00A80DDD" w:rsidP="00A80DDD">
      <w:pPr>
        <w:numPr>
          <w:ilvl w:val="0"/>
          <w:numId w:val="29"/>
        </w:numPr>
        <w:jc w:val="both"/>
      </w:pPr>
      <w:r w:rsidRPr="00A80DDD">
        <w:rPr>
          <w:b/>
          <w:bCs/>
        </w:rPr>
        <w:t>Hematopoietic Stem Cells (HSC):</w:t>
      </w:r>
      <w:r w:rsidRPr="00A80DDD">
        <w:t xml:space="preserve"> SNR improved from 16.7 → 47.5</w:t>
      </w:r>
    </w:p>
    <w:p w14:paraId="4BBC345B" w14:textId="77777777" w:rsidR="00A80DDD" w:rsidRPr="00A80DDD" w:rsidRDefault="00A80DDD" w:rsidP="00A80DDD">
      <w:pPr>
        <w:numPr>
          <w:ilvl w:val="0"/>
          <w:numId w:val="29"/>
        </w:numPr>
        <w:jc w:val="both"/>
      </w:pPr>
      <w:r w:rsidRPr="00A80DDD">
        <w:t>Under hypoxia, quantum SNR remained high (~44.7).</w:t>
      </w:r>
    </w:p>
    <w:p w14:paraId="1665147B" w14:textId="656F5D3B" w:rsidR="00A80DDD" w:rsidRPr="00A80DDD" w:rsidRDefault="00A80DDD" w:rsidP="00A80DDD">
      <w:pPr>
        <w:jc w:val="both"/>
      </w:pPr>
      <w:r w:rsidRPr="00A80DDD">
        <w:t xml:space="preserve"> Quantum enhancement provides a 2.8× increase in SNR, meaning that subtle changes in cellular structure and dynamics are more easily distinguished from noise. This is crucial for live-cell monitoring, especially when detecting early stress responses.</w:t>
      </w:r>
    </w:p>
    <w:p w14:paraId="3ECF72F9" w14:textId="77777777" w:rsidR="00A80DDD" w:rsidRPr="00A80DDD" w:rsidRDefault="00A80DDD" w:rsidP="00A80DDD">
      <w:pPr>
        <w:jc w:val="both"/>
        <w:rPr>
          <w:b/>
          <w:bCs/>
        </w:rPr>
      </w:pPr>
      <w:r w:rsidRPr="00A80DDD">
        <w:rPr>
          <w:b/>
          <w:bCs/>
        </w:rPr>
        <w:t>3.4 Submicron Mitochondrial Monitoring</w:t>
      </w:r>
    </w:p>
    <w:p w14:paraId="377A8E74" w14:textId="77777777" w:rsidR="00A80DDD" w:rsidRPr="00A80DDD" w:rsidRDefault="00A80DDD" w:rsidP="00A80DDD">
      <w:pPr>
        <w:numPr>
          <w:ilvl w:val="0"/>
          <w:numId w:val="30"/>
        </w:numPr>
        <w:jc w:val="both"/>
      </w:pPr>
      <w:r w:rsidRPr="00A80DDD">
        <w:t>Detected 0.21</w:t>
      </w:r>
      <w:r w:rsidRPr="00A80DDD">
        <w:rPr>
          <w:rFonts w:ascii="Arial" w:hAnsi="Arial" w:cs="Arial"/>
        </w:rPr>
        <w:t> </w:t>
      </w:r>
      <w:r w:rsidRPr="00A80DDD">
        <w:rPr>
          <w:rFonts w:ascii="Aptos" w:hAnsi="Aptos" w:cs="Aptos"/>
        </w:rPr>
        <w:t>µ</w:t>
      </w:r>
      <w:r w:rsidRPr="00A80DDD">
        <w:t>m mitochondrial swelling under 12</w:t>
      </w:r>
      <w:r w:rsidRPr="00A80DDD">
        <w:rPr>
          <w:rFonts w:ascii="Arial" w:hAnsi="Arial" w:cs="Arial"/>
        </w:rPr>
        <w:t> </w:t>
      </w:r>
      <w:r w:rsidRPr="00A80DDD">
        <w:t>h hypoxia.</w:t>
      </w:r>
    </w:p>
    <w:p w14:paraId="73B7C35E" w14:textId="77777777" w:rsidR="00A80DDD" w:rsidRPr="00A80DDD" w:rsidRDefault="00A80DDD" w:rsidP="00A80DDD">
      <w:pPr>
        <w:numPr>
          <w:ilvl w:val="0"/>
          <w:numId w:val="30"/>
        </w:numPr>
        <w:jc w:val="both"/>
      </w:pPr>
      <w:r w:rsidRPr="00A80DDD">
        <w:t>Observed early cristae disorganization and fragmentation events.</w:t>
      </w:r>
    </w:p>
    <w:p w14:paraId="6BCED512" w14:textId="77777777" w:rsidR="00A80DDD" w:rsidRPr="00A80DDD" w:rsidRDefault="00A80DDD" w:rsidP="00A80DDD">
      <w:pPr>
        <w:numPr>
          <w:ilvl w:val="0"/>
          <w:numId w:val="30"/>
        </w:numPr>
        <w:jc w:val="both"/>
      </w:pPr>
      <w:r w:rsidRPr="00A80DDD">
        <w:t>ATP assay decline occurred 18</w:t>
      </w:r>
      <w:r w:rsidRPr="00A80DDD">
        <w:rPr>
          <w:rFonts w:ascii="Arial" w:hAnsi="Arial" w:cs="Arial"/>
        </w:rPr>
        <w:t> </w:t>
      </w:r>
      <w:r w:rsidRPr="00A80DDD">
        <w:t>h later, meaning quantum imaging offers an early predictive window for mitochondrial dysfunction.</w:t>
      </w:r>
    </w:p>
    <w:p w14:paraId="079335EA" w14:textId="3DAF1B30" w:rsidR="00A80DDD" w:rsidRPr="00A80DDD" w:rsidRDefault="00A80DDD" w:rsidP="00A80DDD">
      <w:pPr>
        <w:jc w:val="both"/>
      </w:pPr>
      <w:r w:rsidRPr="00A80DDD">
        <w:t>Quantum phase imaging allows real-time detection of submicron</w:t>
      </w:r>
      <w:r w:rsidRPr="00A80DDD">
        <w:rPr>
          <w:b/>
          <w:bCs/>
        </w:rPr>
        <w:t xml:space="preserve"> </w:t>
      </w:r>
      <w:r w:rsidRPr="00A80DDD">
        <w:t>mitochondrial changes before conventional metabolic assays indicate dysfunction.</w:t>
      </w:r>
    </w:p>
    <w:p w14:paraId="3587F680" w14:textId="77777777" w:rsidR="00A80DDD" w:rsidRPr="00A80DDD" w:rsidRDefault="00A80DDD" w:rsidP="00A80DDD">
      <w:pPr>
        <w:jc w:val="both"/>
        <w:rPr>
          <w:b/>
          <w:bCs/>
        </w:rPr>
      </w:pPr>
      <w:r w:rsidRPr="00A80DDD">
        <w:rPr>
          <w:b/>
          <w:bCs/>
        </w:rPr>
        <w:t xml:space="preserve">3.5 Membrane </w:t>
      </w:r>
      <w:proofErr w:type="spellStart"/>
      <w:r w:rsidRPr="00A80DDD">
        <w:rPr>
          <w:b/>
          <w:bCs/>
        </w:rPr>
        <w:t>Nanovibration</w:t>
      </w:r>
      <w:proofErr w:type="spellEnd"/>
      <w:r w:rsidRPr="00A80DDD">
        <w:rPr>
          <w:b/>
          <w:bCs/>
        </w:rPr>
        <w:t xml:space="preserve"> Analysis</w:t>
      </w:r>
    </w:p>
    <w:p w14:paraId="3C085196" w14:textId="77777777" w:rsidR="00A80DDD" w:rsidRPr="00A80DDD" w:rsidRDefault="00A80DDD" w:rsidP="00A80DDD">
      <w:pPr>
        <w:numPr>
          <w:ilvl w:val="0"/>
          <w:numId w:val="31"/>
        </w:numPr>
        <w:jc w:val="both"/>
      </w:pPr>
      <w:r w:rsidRPr="00A80DDD">
        <w:t>RMS displacement of cell membranes measured in nm:</w:t>
      </w:r>
    </w:p>
    <w:p w14:paraId="262EAD1A" w14:textId="77777777" w:rsidR="00A80DDD" w:rsidRPr="00A80DDD" w:rsidRDefault="00A80DDD" w:rsidP="00A80DDD">
      <w:pPr>
        <w:numPr>
          <w:ilvl w:val="1"/>
          <w:numId w:val="31"/>
        </w:numPr>
        <w:jc w:val="both"/>
      </w:pPr>
      <w:r w:rsidRPr="00A80DDD">
        <w:t>Healthy MSC: 18.2 ±2.4</w:t>
      </w:r>
    </w:p>
    <w:p w14:paraId="67B38E77" w14:textId="77777777" w:rsidR="00A80DDD" w:rsidRPr="00A80DDD" w:rsidRDefault="00A80DDD" w:rsidP="00A80DDD">
      <w:pPr>
        <w:numPr>
          <w:ilvl w:val="1"/>
          <w:numId w:val="31"/>
        </w:numPr>
        <w:jc w:val="both"/>
      </w:pPr>
      <w:r w:rsidRPr="00A80DDD">
        <w:t>Hypoxia (12</w:t>
      </w:r>
      <w:r w:rsidRPr="00A80DDD">
        <w:rPr>
          <w:rFonts w:ascii="Arial" w:hAnsi="Arial" w:cs="Arial"/>
        </w:rPr>
        <w:t> </w:t>
      </w:r>
      <w:r w:rsidRPr="00A80DDD">
        <w:t xml:space="preserve">h): 29.7 </w:t>
      </w:r>
      <w:r w:rsidRPr="00A80DDD">
        <w:rPr>
          <w:rFonts w:ascii="Aptos" w:hAnsi="Aptos" w:cs="Aptos"/>
        </w:rPr>
        <w:t>±</w:t>
      </w:r>
      <w:r w:rsidRPr="00A80DDD">
        <w:t>3.1</w:t>
      </w:r>
    </w:p>
    <w:p w14:paraId="6E6D6B21" w14:textId="77777777" w:rsidR="00A80DDD" w:rsidRPr="00A80DDD" w:rsidRDefault="00A80DDD" w:rsidP="00A80DDD">
      <w:pPr>
        <w:numPr>
          <w:ilvl w:val="1"/>
          <w:numId w:val="31"/>
        </w:numPr>
        <w:jc w:val="both"/>
      </w:pPr>
      <w:r w:rsidRPr="00A80DDD">
        <w:t>Oxidative stress (8</w:t>
      </w:r>
      <w:r w:rsidRPr="00A80DDD">
        <w:rPr>
          <w:rFonts w:ascii="Arial" w:hAnsi="Arial" w:cs="Arial"/>
        </w:rPr>
        <w:t> </w:t>
      </w:r>
      <w:r w:rsidRPr="00A80DDD">
        <w:t xml:space="preserve">h): 34.5 </w:t>
      </w:r>
      <w:r w:rsidRPr="00A80DDD">
        <w:rPr>
          <w:rFonts w:ascii="Aptos" w:hAnsi="Aptos" w:cs="Aptos"/>
        </w:rPr>
        <w:t>±</w:t>
      </w:r>
      <w:r w:rsidRPr="00A80DDD">
        <w:t>4.0</w:t>
      </w:r>
    </w:p>
    <w:p w14:paraId="76B3D383" w14:textId="77777777" w:rsidR="00A80DDD" w:rsidRPr="00A80DDD" w:rsidRDefault="00A80DDD" w:rsidP="00A80DDD">
      <w:pPr>
        <w:numPr>
          <w:ilvl w:val="0"/>
          <w:numId w:val="31"/>
        </w:numPr>
        <w:jc w:val="both"/>
      </w:pPr>
      <w:r w:rsidRPr="00A80DDD">
        <w:t>Apoptotic marker Annexin V positivity appears later at 24</w:t>
      </w:r>
      <w:r w:rsidRPr="00A80DDD">
        <w:rPr>
          <w:rFonts w:ascii="Arial" w:hAnsi="Arial" w:cs="Arial"/>
        </w:rPr>
        <w:t> </w:t>
      </w:r>
      <w:r w:rsidRPr="00A80DDD">
        <w:t>h.</w:t>
      </w:r>
    </w:p>
    <w:p w14:paraId="6BC6329C" w14:textId="3AA58099" w:rsidR="00A80DDD" w:rsidRPr="00A80DDD" w:rsidRDefault="00A80DDD" w:rsidP="00A80DDD">
      <w:pPr>
        <w:jc w:val="both"/>
      </w:pPr>
      <w:r w:rsidRPr="00A80DDD">
        <w:t>Quantum monitoring detects mechanical stress in membranes before biochemical apoptosis marker</w:t>
      </w:r>
      <w:r w:rsidRPr="00A80DDD">
        <w:rPr>
          <w:b/>
          <w:bCs/>
        </w:rPr>
        <w:t>s</w:t>
      </w:r>
      <w:r w:rsidRPr="00A80DDD">
        <w:t>, offering a non-invasive early warning of cellular stress.</w:t>
      </w:r>
    </w:p>
    <w:p w14:paraId="2D908BC6" w14:textId="21621AC3" w:rsidR="00A80DDD" w:rsidRPr="00A80DDD" w:rsidRDefault="00A80DDD" w:rsidP="00A80DDD">
      <w:pPr>
        <w:jc w:val="both"/>
      </w:pPr>
    </w:p>
    <w:p w14:paraId="1D4F0393" w14:textId="7309B365" w:rsidR="00A80DDD" w:rsidRPr="00CD147B" w:rsidRDefault="00A80DDD" w:rsidP="00CD147B">
      <w:pPr>
        <w:pStyle w:val="ListParagraph"/>
        <w:numPr>
          <w:ilvl w:val="1"/>
          <w:numId w:val="39"/>
        </w:numPr>
        <w:jc w:val="both"/>
        <w:rPr>
          <w:b/>
          <w:bCs/>
        </w:rPr>
      </w:pPr>
      <w:r w:rsidRPr="00CD147B">
        <w:rPr>
          <w:b/>
          <w:bCs/>
        </w:rPr>
        <w:t>Phototoxicity Assessment</w:t>
      </w:r>
    </w:p>
    <w:p w14:paraId="1A0C3848" w14:textId="528BA11E" w:rsidR="00A80DDD" w:rsidRPr="00A80DDD" w:rsidRDefault="00A80DDD" w:rsidP="00CD147B">
      <w:pPr>
        <w:numPr>
          <w:ilvl w:val="0"/>
          <w:numId w:val="32"/>
        </w:numPr>
        <w:jc w:val="both"/>
      </w:pPr>
      <w:r w:rsidRPr="00A80DDD">
        <w:t xml:space="preserve">Viability after </w:t>
      </w:r>
      <w:r w:rsidRPr="00A80DDD">
        <w:rPr>
          <w:b/>
          <w:bCs/>
        </w:rPr>
        <w:t>72</w:t>
      </w:r>
      <w:r w:rsidRPr="00A80DDD">
        <w:rPr>
          <w:rFonts w:ascii="Arial" w:hAnsi="Arial" w:cs="Arial"/>
          <w:b/>
          <w:bCs/>
        </w:rPr>
        <w:t> </w:t>
      </w:r>
      <w:r w:rsidRPr="00A80DDD">
        <w:rPr>
          <w:b/>
          <w:bCs/>
        </w:rPr>
        <w:t>h repeated imaging</w:t>
      </w:r>
      <w:r w:rsidRPr="00A80DDD">
        <w:t>:</w:t>
      </w:r>
      <w:r w:rsidR="00CD147B">
        <w:t xml:space="preserve"> c</w:t>
      </w:r>
      <w:r w:rsidRPr="00A80DDD">
        <w:t>lassical: 81.4% ±3.2</w:t>
      </w:r>
      <w:r w:rsidR="00CD147B">
        <w:t xml:space="preserve"> and q</w:t>
      </w:r>
      <w:r w:rsidRPr="00A80DDD">
        <w:t>uantum: 93.6% ±2.5</w:t>
      </w:r>
      <w:r w:rsidR="00CD147B">
        <w:t>.</w:t>
      </w:r>
    </w:p>
    <w:p w14:paraId="31CC46C6" w14:textId="51B0ED30" w:rsidR="00A80DDD" w:rsidRPr="00A80DDD" w:rsidRDefault="00A80DDD" w:rsidP="00A80DDD">
      <w:pPr>
        <w:jc w:val="both"/>
      </w:pPr>
      <w:r w:rsidRPr="00A80DDD">
        <w:t>Quantum imaging reduces phototoxicity, allowing long-term live-cell monitoring without significant cell damage.</w:t>
      </w:r>
    </w:p>
    <w:p w14:paraId="096B7FB6" w14:textId="0B883CDB" w:rsidR="00C71D48" w:rsidRDefault="00851C8B" w:rsidP="000024C9">
      <w:pPr>
        <w:jc w:val="both"/>
      </w:pPr>
      <w:r w:rsidRPr="00851C8B">
        <w:lastRenderedPageBreak/>
        <w:t>Quantum-enhanced imaging substantially outperforms classical optical methods for stem cell monitoring at the 1</w:t>
      </w:r>
      <w:r w:rsidRPr="00851C8B">
        <w:rPr>
          <w:rFonts w:ascii="Arial" w:hAnsi="Arial" w:cs="Arial"/>
        </w:rPr>
        <w:t> </w:t>
      </w:r>
      <w:r w:rsidRPr="00851C8B">
        <w:rPr>
          <w:rFonts w:ascii="Aptos" w:hAnsi="Aptos" w:cs="Aptos"/>
        </w:rPr>
        <w:t>µ</w:t>
      </w:r>
      <w:r w:rsidRPr="00851C8B">
        <w:t>m scale. It improves lateral and axial resolution (610</w:t>
      </w:r>
      <w:r w:rsidRPr="00851C8B">
        <w:rPr>
          <w:rFonts w:ascii="Arial" w:hAnsi="Arial" w:cs="Arial"/>
        </w:rPr>
        <w:t> </w:t>
      </w:r>
      <w:r w:rsidRPr="00851C8B">
        <w:t>nm vs. 780</w:t>
      </w:r>
      <w:r w:rsidRPr="00851C8B">
        <w:rPr>
          <w:rFonts w:ascii="Arial" w:hAnsi="Arial" w:cs="Arial"/>
        </w:rPr>
        <w:t> </w:t>
      </w:r>
      <w:r w:rsidRPr="00851C8B">
        <w:t>nm; 0.96</w:t>
      </w:r>
      <w:r w:rsidRPr="00851C8B">
        <w:rPr>
          <w:rFonts w:ascii="Arial" w:hAnsi="Arial" w:cs="Arial"/>
        </w:rPr>
        <w:t> </w:t>
      </w:r>
      <w:r w:rsidRPr="00851C8B">
        <w:rPr>
          <w:rFonts w:ascii="Aptos" w:hAnsi="Aptos" w:cs="Aptos"/>
        </w:rPr>
        <w:t>µ</w:t>
      </w:r>
      <w:r w:rsidRPr="00851C8B">
        <w:t>m vs. 1.42</w:t>
      </w:r>
      <w:r w:rsidRPr="00851C8B">
        <w:rPr>
          <w:rFonts w:ascii="Arial" w:hAnsi="Arial" w:cs="Arial"/>
        </w:rPr>
        <w:t> </w:t>
      </w:r>
      <w:r w:rsidRPr="00851C8B">
        <w:rPr>
          <w:rFonts w:ascii="Aptos" w:hAnsi="Aptos" w:cs="Aptos"/>
        </w:rPr>
        <w:t>µ</w:t>
      </w:r>
      <w:r w:rsidRPr="00851C8B">
        <w:t>m), phase sensitivity (0.38</w:t>
      </w:r>
      <w:r w:rsidRPr="00851C8B">
        <w:rPr>
          <w:rFonts w:ascii="Arial" w:hAnsi="Arial" w:cs="Arial"/>
        </w:rPr>
        <w:t> </w:t>
      </w:r>
      <w:proofErr w:type="spellStart"/>
      <w:r w:rsidRPr="00851C8B">
        <w:t>mrad</w:t>
      </w:r>
      <w:proofErr w:type="spellEnd"/>
      <w:r w:rsidRPr="00851C8B">
        <w:t xml:space="preserve"> vs. 1.29</w:t>
      </w:r>
      <w:r w:rsidRPr="00851C8B">
        <w:rPr>
          <w:rFonts w:ascii="Arial" w:hAnsi="Arial" w:cs="Arial"/>
        </w:rPr>
        <w:t> </w:t>
      </w:r>
      <w:proofErr w:type="spellStart"/>
      <w:r w:rsidRPr="00851C8B">
        <w:t>mrad</w:t>
      </w:r>
      <w:proofErr w:type="spellEnd"/>
      <w:r w:rsidRPr="00851C8B">
        <w:t>), SNR (~3</w:t>
      </w:r>
      <w:r w:rsidRPr="00851C8B">
        <w:rPr>
          <w:rFonts w:ascii="Aptos" w:hAnsi="Aptos" w:cs="Aptos"/>
        </w:rPr>
        <w:t>×</w:t>
      </w:r>
      <w:r w:rsidRPr="00851C8B">
        <w:t xml:space="preserve"> improvement), contrast transfer function, and minimum detectable refractive index change. This allows earlier detection of submicron events such as 0.21</w:t>
      </w:r>
      <w:r w:rsidRPr="00851C8B">
        <w:rPr>
          <w:rFonts w:ascii="Arial" w:hAnsi="Arial" w:cs="Arial"/>
        </w:rPr>
        <w:t> </w:t>
      </w:r>
      <w:r w:rsidRPr="00851C8B">
        <w:rPr>
          <w:rFonts w:ascii="Aptos" w:hAnsi="Aptos" w:cs="Aptos"/>
        </w:rPr>
        <w:t>µ</w:t>
      </w:r>
      <w:r w:rsidRPr="00851C8B">
        <w:t xml:space="preserve">m mitochondrial swelling, cristae disorganization, and membrane </w:t>
      </w:r>
      <w:proofErr w:type="spellStart"/>
      <w:r w:rsidRPr="00851C8B">
        <w:t>nanovibrations</w:t>
      </w:r>
      <w:proofErr w:type="spellEnd"/>
      <w:r w:rsidRPr="00851C8B">
        <w:t xml:space="preserve"> under stress, providing predictive insight well before biochemical markers like ATP decline or Annexin V positivity. Additionally, quantum imaging reduces phototoxicity (93.6% vs. 81.4% viability over 72</w:t>
      </w:r>
      <w:r w:rsidRPr="00851C8B">
        <w:rPr>
          <w:rFonts w:ascii="Arial" w:hAnsi="Arial" w:cs="Arial"/>
        </w:rPr>
        <w:t> </w:t>
      </w:r>
      <w:r w:rsidRPr="00851C8B">
        <w:t>h), enabling safer long-term live-cell monitoring. Overall, quantum-enhanced imaging offers higher resolution, greater sensitivity, and earlier predictive capability while minimizing cellular damage, making it a transformative tool for precise, non-invasive stem cell analysis.</w:t>
      </w:r>
    </w:p>
    <w:p w14:paraId="24B21FC2" w14:textId="77777777" w:rsidR="00CD147B" w:rsidRPr="000024C9" w:rsidRDefault="00CD147B" w:rsidP="000024C9">
      <w:pPr>
        <w:jc w:val="both"/>
      </w:pPr>
    </w:p>
    <w:p w14:paraId="49F3E2AA" w14:textId="77777777" w:rsidR="000024C9" w:rsidRDefault="000024C9" w:rsidP="000024C9">
      <w:pPr>
        <w:jc w:val="both"/>
        <w:rPr>
          <w:b/>
          <w:bCs/>
        </w:rPr>
      </w:pPr>
      <w:r w:rsidRPr="000024C9">
        <w:rPr>
          <w:b/>
          <w:bCs/>
        </w:rPr>
        <w:t>6. Discussion</w:t>
      </w:r>
    </w:p>
    <w:p w14:paraId="6D008056" w14:textId="77777777" w:rsidR="005C7EDB" w:rsidRPr="005C7EDB" w:rsidRDefault="005C7EDB" w:rsidP="005C7EDB">
      <w:pPr>
        <w:jc w:val="both"/>
      </w:pPr>
      <w:r w:rsidRPr="005C7EDB">
        <w:t>The measured 1.76× quantum phase sensitivity enhancement represents a meaningful advance over classical interferometric microscopy operating at the shot-noise limit. In practical imaging terms, this translated into a 2.8× improvement in signal-to-noise ratio (SNR) for subcellular structural detection at the 1 µm scale. The improvement was not merely statistical but functionally significant, enabling visualization of mitochondrial boundary definition, cytoskeletal filament continuity, and membrane refractive heterogeneity that were otherwise obscured under classical illumination conditions.</w:t>
      </w:r>
    </w:p>
    <w:p w14:paraId="474863BE" w14:textId="77777777" w:rsidR="005C7EDB" w:rsidRPr="005C7EDB" w:rsidRDefault="005C7EDB" w:rsidP="005C7EDB">
      <w:pPr>
        <w:jc w:val="both"/>
      </w:pPr>
      <w:r w:rsidRPr="005C7EDB">
        <w:t>A critical translational advantage of the quantum-enhanced configuration was the 35% reduction in photon dose required to achieve equivalent or superior contrast. Reduced photon flux directly mitigates phototoxic stress, photobleaching, and metabolic perturbation—factors that are especially consequential in longitudinal stem cell monitoring. This lower exposure threshold enables repeated imaging over extended culture periods without compromising cellular viability or differentiation potential.</w:t>
      </w:r>
    </w:p>
    <w:p w14:paraId="3F275DA5" w14:textId="77777777" w:rsidR="005C7EDB" w:rsidRPr="005C7EDB" w:rsidRDefault="005C7EDB" w:rsidP="005C7EDB">
      <w:pPr>
        <w:jc w:val="both"/>
      </w:pPr>
      <w:r w:rsidRPr="005C7EDB">
        <w:t>Importantly, bone marrow–derived stem cells exhibited measurable biomechanical and refractive index fluctuations prior to conventional phenotypic markers of differentiation. Specifically, interferometric phase variance shifts (</w:t>
      </w:r>
      <w:proofErr w:type="spellStart"/>
      <w:r w:rsidRPr="005C7EDB">
        <w:t>Δφ</w:t>
      </w:r>
      <w:proofErr w:type="spellEnd"/>
      <w:r w:rsidRPr="005C7EDB">
        <w:t xml:space="preserve"> ≈ 3.2 </w:t>
      </w:r>
      <w:proofErr w:type="spellStart"/>
      <w:r w:rsidRPr="005C7EDB">
        <w:t>mrad</w:t>
      </w:r>
      <w:proofErr w:type="spellEnd"/>
      <w:r w:rsidRPr="005C7EDB">
        <w:t>) were detected 24 hours before alkaline phosphatase expression and flow cytometry–based lineage confirmation. These findings suggest that intracellular mass redistribution, cytoskeletal reorganization, and organelle remodeling produce early optical signatures that can be quantified using quantum-enhanced phase metrology.</w:t>
      </w:r>
    </w:p>
    <w:p w14:paraId="644052D0" w14:textId="77777777" w:rsidR="005C7EDB" w:rsidRPr="005C7EDB" w:rsidRDefault="005C7EDB" w:rsidP="005C7EDB">
      <w:pPr>
        <w:jc w:val="both"/>
      </w:pPr>
      <w:r w:rsidRPr="005C7EDB">
        <w:t>The observed refractive index sensitivity (5.2 × 10</w:t>
      </w:r>
      <w:r w:rsidRPr="005C7EDB">
        <w:rPr>
          <w:rFonts w:ascii="Cambria Math" w:hAnsi="Cambria Math" w:cs="Cambria Math"/>
        </w:rPr>
        <w:t>⁻</w:t>
      </w:r>
      <w:r w:rsidRPr="005C7EDB">
        <w:rPr>
          <w:rFonts w:ascii="Aptos" w:hAnsi="Aptos" w:cs="Aptos"/>
        </w:rPr>
        <w:t>⁴</w:t>
      </w:r>
      <w:r w:rsidRPr="005C7EDB">
        <w:t xml:space="preserve"> RIU) further supports the platform</w:t>
      </w:r>
      <w:r w:rsidRPr="005C7EDB">
        <w:rPr>
          <w:rFonts w:ascii="Aptos" w:hAnsi="Aptos" w:cs="Aptos"/>
        </w:rPr>
        <w:t>’</w:t>
      </w:r>
      <w:r w:rsidRPr="005C7EDB">
        <w:t xml:space="preserve">s ability to detect subtle biophysical transitions associated with metabolic activation and </w:t>
      </w:r>
      <w:r w:rsidRPr="005C7EDB">
        <w:lastRenderedPageBreak/>
        <w:t>stress response. Under oxidative stress conditions, cytoskeletal disruption signatures were detectable approximately 16 hours prior to apoptotic marker expression. This temporal advantage positions quantum interferometric microscopy as a predictive diagnostic modality rather than a purely descriptive imaging tool.</w:t>
      </w:r>
    </w:p>
    <w:p w14:paraId="12B5E788" w14:textId="77777777" w:rsidR="005C7EDB" w:rsidRPr="005C7EDB" w:rsidRDefault="005C7EDB" w:rsidP="005C7EDB">
      <w:pPr>
        <w:jc w:val="both"/>
      </w:pPr>
      <w:r w:rsidRPr="005C7EDB">
        <w:t>From a systems perspective, the integration of a 5.1 dB squeezed-light source into a stable Mach–Zehnder architecture demonstrates that quantum metrology can be engineered into biologically compatible platforms without prohibitive complexity. The performance achieved here remains between the shot-noise limit and the Heisenberg limit, indicating room for further optimization through increased squeezing levels, improved optical losses, and enhanced detector efficiency.</w:t>
      </w:r>
    </w:p>
    <w:p w14:paraId="219BCD23" w14:textId="59FB6ACE" w:rsidR="005C7EDB" w:rsidRPr="005C7EDB" w:rsidRDefault="005C7EDB" w:rsidP="000024C9">
      <w:pPr>
        <w:jc w:val="both"/>
      </w:pPr>
      <w:r w:rsidRPr="005C7EDB">
        <w:t>Collectively, these findings establish a direct connection between quantum noise suppression and biologically meaningful measurement gains. The platform bridges fundamental quantum optics and regenerative medicine, providing a scalable framework for real-time, non-destructive stem cell quality assessment.</w:t>
      </w:r>
    </w:p>
    <w:p w14:paraId="650C7854" w14:textId="77777777" w:rsidR="00D33C93" w:rsidRDefault="00D33C93" w:rsidP="000024C9">
      <w:pPr>
        <w:jc w:val="both"/>
        <w:rPr>
          <w:b/>
          <w:bCs/>
        </w:rPr>
      </w:pPr>
    </w:p>
    <w:p w14:paraId="117B1CDF" w14:textId="60A6D266" w:rsidR="000024C9" w:rsidRPr="000024C9" w:rsidRDefault="000024C9" w:rsidP="000024C9">
      <w:pPr>
        <w:jc w:val="both"/>
        <w:rPr>
          <w:b/>
          <w:bCs/>
        </w:rPr>
      </w:pPr>
      <w:r w:rsidRPr="000024C9">
        <w:rPr>
          <w:b/>
          <w:bCs/>
        </w:rPr>
        <w:t>7. Conclusion</w:t>
      </w:r>
    </w:p>
    <w:p w14:paraId="285757E6" w14:textId="77777777" w:rsidR="005C7EDB" w:rsidRPr="005C7EDB" w:rsidRDefault="005C7EDB" w:rsidP="005C7EDB">
      <w:pPr>
        <w:jc w:val="both"/>
      </w:pPr>
      <w:r w:rsidRPr="005C7EDB">
        <w:t>We demonstrate a practical implementation of quantum-enhanced microscopy for live stem cell monitoring at the 1 µm structural scale. By integrating a 5.1 dB quadrature-squeezed illumination source into a phase-stabilized interferometric imaging system, the platform operates measurably beyond the classical shot-noise limit and delivers reproducible gains in phase sensitivity and imaging SNR.</w:t>
      </w:r>
    </w:p>
    <w:p w14:paraId="39D3E174" w14:textId="77777777" w:rsidR="005C7EDB" w:rsidRPr="005C7EDB" w:rsidRDefault="005C7EDB" w:rsidP="005C7EDB">
      <w:pPr>
        <w:jc w:val="both"/>
      </w:pPr>
      <w:r w:rsidRPr="005C7EDB">
        <w:t>The experimental results confirm that quantum noise reduction translates directly into improved biological observability, including earlier detection of differentiation events, enhanced visualization of mitochondrial and cytoskeletal dynamics, and reduced phototoxic exposure. These attributes are essential for longitudinal monitoring of bone marrow–derived stem cells and other therapeutically relevant populations.</w:t>
      </w:r>
    </w:p>
    <w:p w14:paraId="107D0340" w14:textId="77777777" w:rsidR="005C7EDB" w:rsidRPr="005C7EDB" w:rsidRDefault="005C7EDB" w:rsidP="005C7EDB">
      <w:pPr>
        <w:jc w:val="both"/>
      </w:pPr>
      <w:r w:rsidRPr="005C7EDB">
        <w:t>Beyond the immediate imaging improvements, this work establishes a broader paradigm in which quantum optical engineering can be deployed as a quantitative biomarker discovery tool. By detecting biomechanical and refractive signatures that precede phenotypic transitions, quantum-enhanced microscopy offers predictive capability for stem cell potency, stress response, and functional state assessment.</w:t>
      </w:r>
    </w:p>
    <w:p w14:paraId="26F25524" w14:textId="77777777" w:rsidR="005C7EDB" w:rsidRPr="005C7EDB" w:rsidRDefault="005C7EDB" w:rsidP="005C7EDB">
      <w:pPr>
        <w:jc w:val="both"/>
      </w:pPr>
      <w:r w:rsidRPr="005C7EDB">
        <w:t xml:space="preserve">Future work will focus on increasing squeezing depth, minimizing optical loss, integrating adaptive optics for thicker tissue imaging, and coupling interferometric phase measurements with AI-driven analytics for automated cell-state classification. With </w:t>
      </w:r>
      <w:r w:rsidRPr="005C7EDB">
        <w:lastRenderedPageBreak/>
        <w:t>continued optimization, quantum-enhanced biomedical imaging platforms may become integral components of advanced regenerative medicine workflows and clinical cell therapy quality control infrastructures.</w:t>
      </w:r>
    </w:p>
    <w:p w14:paraId="28BDC190" w14:textId="77777777" w:rsidR="000024C9" w:rsidRDefault="000024C9" w:rsidP="000024C9">
      <w:pPr>
        <w:jc w:val="both"/>
      </w:pPr>
    </w:p>
    <w:p w14:paraId="5E489E45" w14:textId="11907B1B" w:rsidR="000024C9" w:rsidRPr="000024C9" w:rsidRDefault="000024C9" w:rsidP="000024C9">
      <w:pPr>
        <w:jc w:val="both"/>
        <w:rPr>
          <w:b/>
          <w:bCs/>
        </w:rPr>
      </w:pPr>
      <w:r>
        <w:rPr>
          <w:b/>
          <w:bCs/>
        </w:rPr>
        <w:t xml:space="preserve">8. </w:t>
      </w:r>
      <w:r w:rsidRPr="000024C9">
        <w:rPr>
          <w:b/>
          <w:bCs/>
        </w:rPr>
        <w:t xml:space="preserve">References </w:t>
      </w:r>
    </w:p>
    <w:p w14:paraId="22EC95C9" w14:textId="77777777" w:rsidR="000024C9" w:rsidRPr="000024C9" w:rsidRDefault="000024C9" w:rsidP="000024C9">
      <w:pPr>
        <w:numPr>
          <w:ilvl w:val="0"/>
          <w:numId w:val="11"/>
        </w:numPr>
        <w:jc w:val="both"/>
      </w:pPr>
      <w:r w:rsidRPr="000024C9">
        <w:t>C. M. Caves, “Quantum-mechanical noise in an interferometer,” Phys. Rev. D 23, 1693–1708 (1981).</w:t>
      </w:r>
    </w:p>
    <w:p w14:paraId="693AF5E4" w14:textId="77777777" w:rsidR="000024C9" w:rsidRPr="000024C9" w:rsidRDefault="000024C9" w:rsidP="000024C9">
      <w:pPr>
        <w:numPr>
          <w:ilvl w:val="0"/>
          <w:numId w:val="11"/>
        </w:numPr>
        <w:jc w:val="both"/>
      </w:pPr>
      <w:r w:rsidRPr="000024C9">
        <w:t>R. Schnabel, “Squeezed states of light and their applications,” Phys. Rep. 684, 1–51 (2017).</w:t>
      </w:r>
    </w:p>
    <w:p w14:paraId="15F81CAC" w14:textId="77777777" w:rsidR="000024C9" w:rsidRPr="000024C9" w:rsidRDefault="000024C9" w:rsidP="000024C9">
      <w:pPr>
        <w:numPr>
          <w:ilvl w:val="0"/>
          <w:numId w:val="11"/>
        </w:numPr>
        <w:jc w:val="both"/>
      </w:pPr>
      <w:r w:rsidRPr="000024C9">
        <w:t>M. A. Taylor and W. P. Bowen, “Quantum metrology and its application in biology,” Phys. Rep. 615, 1–59 (2016).</w:t>
      </w:r>
    </w:p>
    <w:p w14:paraId="6A70BB16" w14:textId="77777777" w:rsidR="000024C9" w:rsidRPr="000024C9" w:rsidRDefault="000024C9" w:rsidP="000024C9">
      <w:pPr>
        <w:numPr>
          <w:ilvl w:val="0"/>
          <w:numId w:val="11"/>
        </w:numPr>
        <w:jc w:val="both"/>
      </w:pPr>
      <w:r w:rsidRPr="000024C9">
        <w:t>V. Giovannetti et al., “Advances in quantum metrology,” Nat. Photonics 5, 222–229 (2011).</w:t>
      </w:r>
    </w:p>
    <w:p w14:paraId="01C63B93" w14:textId="77777777" w:rsidR="000024C9" w:rsidRPr="000024C9" w:rsidRDefault="000024C9" w:rsidP="000024C9">
      <w:pPr>
        <w:numPr>
          <w:ilvl w:val="0"/>
          <w:numId w:val="11"/>
        </w:numPr>
        <w:jc w:val="both"/>
      </w:pPr>
      <w:r w:rsidRPr="000024C9">
        <w:t>J. Aasi et al., “Enhanced sensitivity of the LIGO gravitational wave detector by using squeezed states,” Nat. Photonics 7, 613–619 (2013).</w:t>
      </w:r>
    </w:p>
    <w:p w14:paraId="2CE81E31" w14:textId="77777777" w:rsidR="000024C9" w:rsidRPr="000024C9" w:rsidRDefault="000024C9" w:rsidP="000024C9">
      <w:pPr>
        <w:numPr>
          <w:ilvl w:val="0"/>
          <w:numId w:val="11"/>
        </w:numPr>
        <w:jc w:val="both"/>
      </w:pPr>
      <w:r w:rsidRPr="000024C9">
        <w:t>B. J. Lawrie et al., “Quantum sensing with squeezed light,” ACS Photonics 6, 1307–1318 (2019).</w:t>
      </w:r>
    </w:p>
    <w:p w14:paraId="5FDB0296" w14:textId="77777777" w:rsidR="000024C9" w:rsidRPr="000024C9" w:rsidRDefault="000024C9" w:rsidP="000024C9">
      <w:pPr>
        <w:numPr>
          <w:ilvl w:val="0"/>
          <w:numId w:val="11"/>
        </w:numPr>
        <w:jc w:val="both"/>
      </w:pPr>
      <w:r w:rsidRPr="000024C9">
        <w:t xml:space="preserve">P. </w:t>
      </w:r>
      <w:proofErr w:type="spellStart"/>
      <w:r w:rsidRPr="000024C9">
        <w:t>Andrecka</w:t>
      </w:r>
      <w:proofErr w:type="spellEnd"/>
      <w:r w:rsidRPr="000024C9">
        <w:t xml:space="preserve"> et al., “Structural dynamics of mitochondria,” </w:t>
      </w:r>
      <w:proofErr w:type="spellStart"/>
      <w:r w:rsidRPr="000024C9">
        <w:t>Biophys</w:t>
      </w:r>
      <w:proofErr w:type="spellEnd"/>
      <w:r w:rsidRPr="000024C9">
        <w:t>. J. 109, 1–10 (2015).</w:t>
      </w:r>
    </w:p>
    <w:p w14:paraId="6FFF1B97" w14:textId="77777777" w:rsidR="000024C9" w:rsidRPr="000024C9" w:rsidRDefault="000024C9" w:rsidP="000024C9">
      <w:pPr>
        <w:numPr>
          <w:ilvl w:val="0"/>
          <w:numId w:val="11"/>
        </w:numPr>
        <w:jc w:val="both"/>
      </w:pPr>
      <w:r w:rsidRPr="000024C9">
        <w:t>T. Wilson, “Confocal microscopy,” Academic Press (2011).</w:t>
      </w:r>
    </w:p>
    <w:p w14:paraId="28D26DA9" w14:textId="77777777" w:rsidR="000024C9" w:rsidRPr="000024C9" w:rsidRDefault="000024C9" w:rsidP="000024C9">
      <w:pPr>
        <w:numPr>
          <w:ilvl w:val="0"/>
          <w:numId w:val="11"/>
        </w:numPr>
        <w:jc w:val="both"/>
      </w:pPr>
      <w:r w:rsidRPr="000024C9">
        <w:t>E. Betzig et al., “Imaging intracellular fluorescent proteins,” Science 313, 1642–1645 (2006).</w:t>
      </w:r>
    </w:p>
    <w:p w14:paraId="2BC5C556" w14:textId="77777777" w:rsidR="000024C9" w:rsidRPr="000024C9" w:rsidRDefault="000024C9" w:rsidP="000024C9">
      <w:pPr>
        <w:numPr>
          <w:ilvl w:val="0"/>
          <w:numId w:val="11"/>
        </w:numPr>
        <w:jc w:val="both"/>
      </w:pPr>
      <w:r w:rsidRPr="000024C9">
        <w:t>S. W. Hell, “</w:t>
      </w:r>
      <w:proofErr w:type="spellStart"/>
      <w:r w:rsidRPr="000024C9">
        <w:t>Nanoscopy</w:t>
      </w:r>
      <w:proofErr w:type="spellEnd"/>
      <w:r w:rsidRPr="000024C9">
        <w:t xml:space="preserve"> with focused light,” Nat. Methods 6, 24–32 (2009).</w:t>
      </w:r>
    </w:p>
    <w:p w14:paraId="5D303F05" w14:textId="77777777" w:rsidR="000024C9" w:rsidRPr="000024C9" w:rsidRDefault="000024C9" w:rsidP="000024C9">
      <w:pPr>
        <w:numPr>
          <w:ilvl w:val="0"/>
          <w:numId w:val="11"/>
        </w:numPr>
        <w:jc w:val="both"/>
      </w:pPr>
      <w:r w:rsidRPr="000024C9">
        <w:t>Y. Shih, “Entangled photons,” IEEE J. Sel. Top. Quantum Electron. 9, 1455–1467 (2003).</w:t>
      </w:r>
    </w:p>
    <w:p w14:paraId="1EEE874C" w14:textId="77777777" w:rsidR="000024C9" w:rsidRPr="000024C9" w:rsidRDefault="000024C9" w:rsidP="000024C9">
      <w:pPr>
        <w:numPr>
          <w:ilvl w:val="0"/>
          <w:numId w:val="11"/>
        </w:numPr>
        <w:jc w:val="both"/>
      </w:pPr>
      <w:r w:rsidRPr="000024C9">
        <w:t xml:space="preserve">M. </w:t>
      </w:r>
      <w:proofErr w:type="spellStart"/>
      <w:r w:rsidRPr="000024C9">
        <w:t>Aspelmeyer</w:t>
      </w:r>
      <w:proofErr w:type="spellEnd"/>
      <w:r w:rsidRPr="000024C9">
        <w:t xml:space="preserve"> et al., “Quantum </w:t>
      </w:r>
      <w:proofErr w:type="spellStart"/>
      <w:r w:rsidRPr="000024C9">
        <w:t>optomechanics</w:t>
      </w:r>
      <w:proofErr w:type="spellEnd"/>
      <w:r w:rsidRPr="000024C9">
        <w:t>,” Rev. Mod. Phys. 86, 1391–1452 (2014).</w:t>
      </w:r>
    </w:p>
    <w:p w14:paraId="3FC93857" w14:textId="77777777" w:rsidR="000024C9" w:rsidRPr="000024C9" w:rsidRDefault="000024C9" w:rsidP="000024C9">
      <w:pPr>
        <w:numPr>
          <w:ilvl w:val="0"/>
          <w:numId w:val="11"/>
        </w:numPr>
        <w:jc w:val="both"/>
      </w:pPr>
      <w:r w:rsidRPr="000024C9">
        <w:t xml:space="preserve">B. Saleh and M. Teich, </w:t>
      </w:r>
      <w:r w:rsidRPr="000024C9">
        <w:rPr>
          <w:i/>
          <w:iCs/>
        </w:rPr>
        <w:t>Fundamentals of Photonics</w:t>
      </w:r>
      <w:r w:rsidRPr="000024C9">
        <w:t>, Wiley (2007).</w:t>
      </w:r>
    </w:p>
    <w:p w14:paraId="25833142" w14:textId="77777777" w:rsidR="000024C9" w:rsidRPr="000024C9" w:rsidRDefault="000024C9" w:rsidP="000024C9">
      <w:pPr>
        <w:numPr>
          <w:ilvl w:val="0"/>
          <w:numId w:val="11"/>
        </w:numPr>
        <w:jc w:val="both"/>
      </w:pPr>
      <w:r w:rsidRPr="000024C9">
        <w:t xml:space="preserve">D. Meschede, </w:t>
      </w:r>
      <w:r w:rsidRPr="000024C9">
        <w:rPr>
          <w:i/>
          <w:iCs/>
        </w:rPr>
        <w:t>Optics, Light and Lasers</w:t>
      </w:r>
      <w:r w:rsidRPr="000024C9">
        <w:t>, Wiley (2017).</w:t>
      </w:r>
    </w:p>
    <w:p w14:paraId="350567AD" w14:textId="77777777" w:rsidR="000024C9" w:rsidRPr="000024C9" w:rsidRDefault="000024C9" w:rsidP="000024C9">
      <w:pPr>
        <w:numPr>
          <w:ilvl w:val="0"/>
          <w:numId w:val="11"/>
        </w:numPr>
        <w:jc w:val="both"/>
      </w:pPr>
      <w:r w:rsidRPr="000024C9">
        <w:t xml:space="preserve">J. Pawley, </w:t>
      </w:r>
      <w:r w:rsidRPr="000024C9">
        <w:rPr>
          <w:i/>
          <w:iCs/>
        </w:rPr>
        <w:t>Handbook of Biological Confocal Microscopy</w:t>
      </w:r>
      <w:r w:rsidRPr="000024C9">
        <w:t>, Springer (2006).</w:t>
      </w:r>
    </w:p>
    <w:p w14:paraId="2B672241" w14:textId="77777777" w:rsidR="000024C9" w:rsidRPr="000024C9" w:rsidRDefault="000024C9" w:rsidP="000024C9">
      <w:pPr>
        <w:numPr>
          <w:ilvl w:val="0"/>
          <w:numId w:val="11"/>
        </w:numPr>
        <w:jc w:val="both"/>
      </w:pPr>
      <w:r w:rsidRPr="000024C9">
        <w:lastRenderedPageBreak/>
        <w:t xml:space="preserve">H. </w:t>
      </w:r>
      <w:proofErr w:type="spellStart"/>
      <w:r w:rsidRPr="000024C9">
        <w:t>Rubinsztein</w:t>
      </w:r>
      <w:proofErr w:type="spellEnd"/>
      <w:r w:rsidRPr="000024C9">
        <w:t>-Dunlop et al., “Roadmap on structured light,” J. Opt. 19, 013001 (2017).</w:t>
      </w:r>
    </w:p>
    <w:p w14:paraId="2E99D940" w14:textId="77777777" w:rsidR="000024C9" w:rsidRPr="000024C9" w:rsidRDefault="000024C9" w:rsidP="000024C9">
      <w:pPr>
        <w:numPr>
          <w:ilvl w:val="0"/>
          <w:numId w:val="11"/>
        </w:numPr>
        <w:jc w:val="both"/>
      </w:pPr>
      <w:r w:rsidRPr="000024C9">
        <w:t>M. Padgett and R. Bowman, “Tweezers with a twist,” Nat. Photonics 5, 343–348 (2011).</w:t>
      </w:r>
    </w:p>
    <w:p w14:paraId="5F304A95" w14:textId="77777777" w:rsidR="000024C9" w:rsidRPr="000024C9" w:rsidRDefault="000024C9" w:rsidP="000024C9">
      <w:pPr>
        <w:numPr>
          <w:ilvl w:val="0"/>
          <w:numId w:val="11"/>
        </w:numPr>
        <w:jc w:val="both"/>
      </w:pPr>
      <w:r w:rsidRPr="000024C9">
        <w:t xml:space="preserve">L. </w:t>
      </w:r>
      <w:proofErr w:type="spellStart"/>
      <w:r w:rsidRPr="000024C9">
        <w:t>Pezzè</w:t>
      </w:r>
      <w:proofErr w:type="spellEnd"/>
      <w:r w:rsidRPr="000024C9">
        <w:t xml:space="preserve"> et al., “Quantum metrology with nonclassical states,” Rev. Mod. Phys. 90, 035005 (2018).</w:t>
      </w:r>
    </w:p>
    <w:p w14:paraId="5AAA2A44" w14:textId="77777777" w:rsidR="000024C9" w:rsidRPr="000024C9" w:rsidRDefault="000024C9" w:rsidP="000024C9">
      <w:pPr>
        <w:numPr>
          <w:ilvl w:val="0"/>
          <w:numId w:val="11"/>
        </w:numPr>
        <w:jc w:val="both"/>
      </w:pPr>
      <w:r w:rsidRPr="000024C9">
        <w:t xml:space="preserve">C. Gerry and P. Knight, </w:t>
      </w:r>
      <w:r w:rsidRPr="000024C9">
        <w:rPr>
          <w:i/>
          <w:iCs/>
        </w:rPr>
        <w:t>Introductory Quantum Optics</w:t>
      </w:r>
      <w:r w:rsidRPr="000024C9">
        <w:t>, Cambridge (2005).</w:t>
      </w:r>
    </w:p>
    <w:p w14:paraId="5E7B5A8F" w14:textId="217B0DF2" w:rsidR="00BE2A40" w:rsidRDefault="000024C9" w:rsidP="00D97467">
      <w:pPr>
        <w:numPr>
          <w:ilvl w:val="0"/>
          <w:numId w:val="11"/>
        </w:numPr>
        <w:jc w:val="both"/>
      </w:pPr>
      <w:r w:rsidRPr="000024C9">
        <w:t>A. Ashkin, “Optical trapping and manipulation,” Nobel Lecture (2018).</w:t>
      </w:r>
    </w:p>
    <w:sectPr w:rsidR="00BE2A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368B0"/>
    <w:multiLevelType w:val="multilevel"/>
    <w:tmpl w:val="10D86F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B34C2"/>
    <w:multiLevelType w:val="multilevel"/>
    <w:tmpl w:val="4EBE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14DC7"/>
    <w:multiLevelType w:val="multilevel"/>
    <w:tmpl w:val="3A06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6538F"/>
    <w:multiLevelType w:val="multilevel"/>
    <w:tmpl w:val="9F9CA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AA2714"/>
    <w:multiLevelType w:val="multilevel"/>
    <w:tmpl w:val="DAB4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912B0"/>
    <w:multiLevelType w:val="multilevel"/>
    <w:tmpl w:val="33745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242EF1"/>
    <w:multiLevelType w:val="multilevel"/>
    <w:tmpl w:val="12F4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71BB7"/>
    <w:multiLevelType w:val="multilevel"/>
    <w:tmpl w:val="F816EA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F57C58"/>
    <w:multiLevelType w:val="multilevel"/>
    <w:tmpl w:val="26DA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236150"/>
    <w:multiLevelType w:val="multilevel"/>
    <w:tmpl w:val="F82C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ED1A0A"/>
    <w:multiLevelType w:val="multilevel"/>
    <w:tmpl w:val="5DB45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FF1876"/>
    <w:multiLevelType w:val="multilevel"/>
    <w:tmpl w:val="3182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E7393D"/>
    <w:multiLevelType w:val="multilevel"/>
    <w:tmpl w:val="4B02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885882"/>
    <w:multiLevelType w:val="multilevel"/>
    <w:tmpl w:val="77DEE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A34C04"/>
    <w:multiLevelType w:val="multilevel"/>
    <w:tmpl w:val="ED78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06588F"/>
    <w:multiLevelType w:val="multilevel"/>
    <w:tmpl w:val="4688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785465"/>
    <w:multiLevelType w:val="multilevel"/>
    <w:tmpl w:val="F1FCE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9235EC"/>
    <w:multiLevelType w:val="multilevel"/>
    <w:tmpl w:val="C11C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196758"/>
    <w:multiLevelType w:val="multilevel"/>
    <w:tmpl w:val="ADC25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7C6B5C"/>
    <w:multiLevelType w:val="multilevel"/>
    <w:tmpl w:val="F326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551498"/>
    <w:multiLevelType w:val="multilevel"/>
    <w:tmpl w:val="8AC4F35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31A3A70"/>
    <w:multiLevelType w:val="multilevel"/>
    <w:tmpl w:val="12F00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FA5F26"/>
    <w:multiLevelType w:val="multilevel"/>
    <w:tmpl w:val="1F08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2C579F"/>
    <w:multiLevelType w:val="multilevel"/>
    <w:tmpl w:val="60D6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E27B77"/>
    <w:multiLevelType w:val="multilevel"/>
    <w:tmpl w:val="8A58B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51098B"/>
    <w:multiLevelType w:val="multilevel"/>
    <w:tmpl w:val="823E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7373BC"/>
    <w:multiLevelType w:val="multilevel"/>
    <w:tmpl w:val="773E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885459"/>
    <w:multiLevelType w:val="multilevel"/>
    <w:tmpl w:val="3F3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B44D8D"/>
    <w:multiLevelType w:val="multilevel"/>
    <w:tmpl w:val="A908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7C5F7F"/>
    <w:multiLevelType w:val="multilevel"/>
    <w:tmpl w:val="8672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766587"/>
    <w:multiLevelType w:val="multilevel"/>
    <w:tmpl w:val="4EE8ACE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2C38A8"/>
    <w:multiLevelType w:val="multilevel"/>
    <w:tmpl w:val="6D3E5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1920FF"/>
    <w:multiLevelType w:val="multilevel"/>
    <w:tmpl w:val="09507C9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AFA6E98"/>
    <w:multiLevelType w:val="multilevel"/>
    <w:tmpl w:val="F514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2A77F6"/>
    <w:multiLevelType w:val="multilevel"/>
    <w:tmpl w:val="D5CEF36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E2F539D"/>
    <w:multiLevelType w:val="multilevel"/>
    <w:tmpl w:val="DCBC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377F74"/>
    <w:multiLevelType w:val="multilevel"/>
    <w:tmpl w:val="C1D69F6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3474A26"/>
    <w:multiLevelType w:val="multilevel"/>
    <w:tmpl w:val="C50C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5705CF"/>
    <w:multiLevelType w:val="multilevel"/>
    <w:tmpl w:val="1D665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0282769">
    <w:abstractNumId w:val="26"/>
  </w:num>
  <w:num w:numId="2" w16cid:durableId="2118716433">
    <w:abstractNumId w:val="2"/>
  </w:num>
  <w:num w:numId="3" w16cid:durableId="1426879044">
    <w:abstractNumId w:val="1"/>
  </w:num>
  <w:num w:numId="4" w16cid:durableId="652754363">
    <w:abstractNumId w:val="15"/>
  </w:num>
  <w:num w:numId="5" w16cid:durableId="282418448">
    <w:abstractNumId w:val="29"/>
  </w:num>
  <w:num w:numId="6" w16cid:durableId="1605184481">
    <w:abstractNumId w:val="19"/>
  </w:num>
  <w:num w:numId="7" w16cid:durableId="964314207">
    <w:abstractNumId w:val="4"/>
  </w:num>
  <w:num w:numId="8" w16cid:durableId="697660178">
    <w:abstractNumId w:val="25"/>
  </w:num>
  <w:num w:numId="9" w16cid:durableId="1727102427">
    <w:abstractNumId w:val="12"/>
  </w:num>
  <w:num w:numId="10" w16cid:durableId="1510635095">
    <w:abstractNumId w:val="23"/>
  </w:num>
  <w:num w:numId="11" w16cid:durableId="1077822169">
    <w:abstractNumId w:val="31"/>
  </w:num>
  <w:num w:numId="12" w16cid:durableId="1086616337">
    <w:abstractNumId w:val="7"/>
  </w:num>
  <w:num w:numId="13" w16cid:durableId="869076372">
    <w:abstractNumId w:val="5"/>
  </w:num>
  <w:num w:numId="14" w16cid:durableId="1191991715">
    <w:abstractNumId w:val="14"/>
  </w:num>
  <w:num w:numId="15" w16cid:durableId="914316873">
    <w:abstractNumId w:val="8"/>
  </w:num>
  <w:num w:numId="16" w16cid:durableId="1994286054">
    <w:abstractNumId w:val="35"/>
  </w:num>
  <w:num w:numId="17" w16cid:durableId="1153719880">
    <w:abstractNumId w:val="24"/>
  </w:num>
  <w:num w:numId="18" w16cid:durableId="299652404">
    <w:abstractNumId w:val="20"/>
  </w:num>
  <w:num w:numId="19" w16cid:durableId="2140567930">
    <w:abstractNumId w:val="32"/>
  </w:num>
  <w:num w:numId="20" w16cid:durableId="1301571418">
    <w:abstractNumId w:val="11"/>
  </w:num>
  <w:num w:numId="21" w16cid:durableId="997733116">
    <w:abstractNumId w:val="18"/>
  </w:num>
  <w:num w:numId="22" w16cid:durableId="1588269750">
    <w:abstractNumId w:val="6"/>
  </w:num>
  <w:num w:numId="23" w16cid:durableId="1496454992">
    <w:abstractNumId w:val="0"/>
  </w:num>
  <w:num w:numId="24" w16cid:durableId="1771583525">
    <w:abstractNumId w:val="36"/>
  </w:num>
  <w:num w:numId="25" w16cid:durableId="1012072742">
    <w:abstractNumId w:val="28"/>
  </w:num>
  <w:num w:numId="26" w16cid:durableId="965693960">
    <w:abstractNumId w:val="21"/>
  </w:num>
  <w:num w:numId="27" w16cid:durableId="1201625997">
    <w:abstractNumId w:val="37"/>
  </w:num>
  <w:num w:numId="28" w16cid:durableId="378289190">
    <w:abstractNumId w:val="27"/>
  </w:num>
  <w:num w:numId="29" w16cid:durableId="816995200">
    <w:abstractNumId w:val="17"/>
  </w:num>
  <w:num w:numId="30" w16cid:durableId="1645113664">
    <w:abstractNumId w:val="9"/>
  </w:num>
  <w:num w:numId="31" w16cid:durableId="1082948376">
    <w:abstractNumId w:val="38"/>
  </w:num>
  <w:num w:numId="32" w16cid:durableId="383868190">
    <w:abstractNumId w:val="3"/>
  </w:num>
  <w:num w:numId="33" w16cid:durableId="2095515109">
    <w:abstractNumId w:val="13"/>
  </w:num>
  <w:num w:numId="34" w16cid:durableId="1534460421">
    <w:abstractNumId w:val="10"/>
  </w:num>
  <w:num w:numId="35" w16cid:durableId="1581064648">
    <w:abstractNumId w:val="33"/>
  </w:num>
  <w:num w:numId="36" w16cid:durableId="909579941">
    <w:abstractNumId w:val="22"/>
  </w:num>
  <w:num w:numId="37" w16cid:durableId="1492208786">
    <w:abstractNumId w:val="16"/>
  </w:num>
  <w:num w:numId="38" w16cid:durableId="1941179153">
    <w:abstractNumId w:val="30"/>
  </w:num>
  <w:num w:numId="39" w16cid:durableId="64311770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4C9"/>
    <w:rsid w:val="000024C9"/>
    <w:rsid w:val="00030B2D"/>
    <w:rsid w:val="0006282B"/>
    <w:rsid w:val="00080553"/>
    <w:rsid w:val="000D3DB7"/>
    <w:rsid w:val="000E521E"/>
    <w:rsid w:val="00100A18"/>
    <w:rsid w:val="00136B33"/>
    <w:rsid w:val="00162CBC"/>
    <w:rsid w:val="001B6C63"/>
    <w:rsid w:val="001D10BF"/>
    <w:rsid w:val="0023620B"/>
    <w:rsid w:val="002C0260"/>
    <w:rsid w:val="002D1EB4"/>
    <w:rsid w:val="002E3B3A"/>
    <w:rsid w:val="00301E46"/>
    <w:rsid w:val="0035151A"/>
    <w:rsid w:val="003A1C42"/>
    <w:rsid w:val="004A3E4B"/>
    <w:rsid w:val="005145C8"/>
    <w:rsid w:val="005705DC"/>
    <w:rsid w:val="00574064"/>
    <w:rsid w:val="005A17AD"/>
    <w:rsid w:val="005A3981"/>
    <w:rsid w:val="005C7EDB"/>
    <w:rsid w:val="005F0019"/>
    <w:rsid w:val="00612185"/>
    <w:rsid w:val="00624AC2"/>
    <w:rsid w:val="0063369E"/>
    <w:rsid w:val="00652547"/>
    <w:rsid w:val="00684501"/>
    <w:rsid w:val="006946F7"/>
    <w:rsid w:val="006A76E1"/>
    <w:rsid w:val="006C4A26"/>
    <w:rsid w:val="00720406"/>
    <w:rsid w:val="007913AF"/>
    <w:rsid w:val="007A037A"/>
    <w:rsid w:val="007A4045"/>
    <w:rsid w:val="007C2B9D"/>
    <w:rsid w:val="007C4448"/>
    <w:rsid w:val="00851C8B"/>
    <w:rsid w:val="00926D6C"/>
    <w:rsid w:val="00952D73"/>
    <w:rsid w:val="00993D76"/>
    <w:rsid w:val="00993F42"/>
    <w:rsid w:val="00A25F02"/>
    <w:rsid w:val="00A430CE"/>
    <w:rsid w:val="00A6214C"/>
    <w:rsid w:val="00A72EB2"/>
    <w:rsid w:val="00A80DDD"/>
    <w:rsid w:val="00AC6FA0"/>
    <w:rsid w:val="00B46FA8"/>
    <w:rsid w:val="00BA5993"/>
    <w:rsid w:val="00BE2A40"/>
    <w:rsid w:val="00C11FB1"/>
    <w:rsid w:val="00C40964"/>
    <w:rsid w:val="00C71D48"/>
    <w:rsid w:val="00CD147B"/>
    <w:rsid w:val="00D33C93"/>
    <w:rsid w:val="00D72605"/>
    <w:rsid w:val="00D740F3"/>
    <w:rsid w:val="00D9171C"/>
    <w:rsid w:val="00D97467"/>
    <w:rsid w:val="00DE2D91"/>
    <w:rsid w:val="00E6084E"/>
    <w:rsid w:val="00E725BC"/>
    <w:rsid w:val="00F6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BAFE3"/>
  <w15:chartTrackingRefBased/>
  <w15:docId w15:val="{96F9FB60-214E-4E39-A2E6-8D3191E51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24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24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24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24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24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24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24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24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24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4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24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24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24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24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24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24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24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24C9"/>
    <w:rPr>
      <w:rFonts w:eastAsiaTheme="majorEastAsia" w:cstheme="majorBidi"/>
      <w:color w:val="272727" w:themeColor="text1" w:themeTint="D8"/>
    </w:rPr>
  </w:style>
  <w:style w:type="paragraph" w:styleId="Title">
    <w:name w:val="Title"/>
    <w:basedOn w:val="Normal"/>
    <w:next w:val="Normal"/>
    <w:link w:val="TitleChar"/>
    <w:uiPriority w:val="10"/>
    <w:qFormat/>
    <w:rsid w:val="000024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24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24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24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24C9"/>
    <w:pPr>
      <w:spacing w:before="160"/>
      <w:jc w:val="center"/>
    </w:pPr>
    <w:rPr>
      <w:i/>
      <w:iCs/>
      <w:color w:val="404040" w:themeColor="text1" w:themeTint="BF"/>
    </w:rPr>
  </w:style>
  <w:style w:type="character" w:customStyle="1" w:styleId="QuoteChar">
    <w:name w:val="Quote Char"/>
    <w:basedOn w:val="DefaultParagraphFont"/>
    <w:link w:val="Quote"/>
    <w:uiPriority w:val="29"/>
    <w:rsid w:val="000024C9"/>
    <w:rPr>
      <w:i/>
      <w:iCs/>
      <w:color w:val="404040" w:themeColor="text1" w:themeTint="BF"/>
    </w:rPr>
  </w:style>
  <w:style w:type="paragraph" w:styleId="ListParagraph">
    <w:name w:val="List Paragraph"/>
    <w:basedOn w:val="Normal"/>
    <w:uiPriority w:val="34"/>
    <w:qFormat/>
    <w:rsid w:val="000024C9"/>
    <w:pPr>
      <w:ind w:left="720"/>
      <w:contextualSpacing/>
    </w:pPr>
  </w:style>
  <w:style w:type="character" w:styleId="IntenseEmphasis">
    <w:name w:val="Intense Emphasis"/>
    <w:basedOn w:val="DefaultParagraphFont"/>
    <w:uiPriority w:val="21"/>
    <w:qFormat/>
    <w:rsid w:val="000024C9"/>
    <w:rPr>
      <w:i/>
      <w:iCs/>
      <w:color w:val="0F4761" w:themeColor="accent1" w:themeShade="BF"/>
    </w:rPr>
  </w:style>
  <w:style w:type="paragraph" w:styleId="IntenseQuote">
    <w:name w:val="Intense Quote"/>
    <w:basedOn w:val="Normal"/>
    <w:next w:val="Normal"/>
    <w:link w:val="IntenseQuoteChar"/>
    <w:uiPriority w:val="30"/>
    <w:qFormat/>
    <w:rsid w:val="000024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24C9"/>
    <w:rPr>
      <w:i/>
      <w:iCs/>
      <w:color w:val="0F4761" w:themeColor="accent1" w:themeShade="BF"/>
    </w:rPr>
  </w:style>
  <w:style w:type="character" w:styleId="IntenseReference">
    <w:name w:val="Intense Reference"/>
    <w:basedOn w:val="DefaultParagraphFont"/>
    <w:uiPriority w:val="32"/>
    <w:qFormat/>
    <w:rsid w:val="000024C9"/>
    <w:rPr>
      <w:b/>
      <w:bCs/>
      <w:smallCaps/>
      <w:color w:val="0F4761" w:themeColor="accent1" w:themeShade="BF"/>
      <w:spacing w:val="5"/>
    </w:rPr>
  </w:style>
  <w:style w:type="character" w:styleId="Hyperlink">
    <w:name w:val="Hyperlink"/>
    <w:basedOn w:val="DefaultParagraphFont"/>
    <w:uiPriority w:val="99"/>
    <w:unhideWhenUsed/>
    <w:rsid w:val="00C71D48"/>
    <w:rPr>
      <w:color w:val="467886" w:themeColor="hyperlink"/>
      <w:u w:val="single"/>
    </w:rPr>
  </w:style>
  <w:style w:type="character" w:styleId="UnresolvedMention">
    <w:name w:val="Unresolved Mention"/>
    <w:basedOn w:val="DefaultParagraphFont"/>
    <w:uiPriority w:val="99"/>
    <w:semiHidden/>
    <w:unhideWhenUsed/>
    <w:rsid w:val="00C71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mailto:luis.acevedo@quantummeddiagnostics.com"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836</TotalTime>
  <Pages>19</Pages>
  <Words>4073</Words>
  <Characters>20775</Characters>
  <Application>Microsoft Office Word</Application>
  <DocSecurity>0</DocSecurity>
  <Lines>472</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AcevedoHueso, Luis (MU-Student)</dc:creator>
  <cp:keywords/>
  <dc:description/>
  <cp:lastModifiedBy>AcevedoHueso, Luis (MU-Student)</cp:lastModifiedBy>
  <cp:revision>39</cp:revision>
  <cp:lastPrinted>2026-02-09T23:13:00Z</cp:lastPrinted>
  <dcterms:created xsi:type="dcterms:W3CDTF">2026-02-09T04:59:00Z</dcterms:created>
  <dcterms:modified xsi:type="dcterms:W3CDTF">2026-02-09T23:45:00Z</dcterms:modified>
</cp:coreProperties>
</file>