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F2BB" w14:textId="5ECE1951" w:rsidR="00E34BBB" w:rsidRPr="00B3121A" w:rsidRDefault="00E34BBB" w:rsidP="00E34BBB">
      <w:pPr>
        <w:spacing w:after="0" w:line="240" w:lineRule="auto"/>
        <w:jc w:val="center"/>
        <w:rPr>
          <w:rFonts w:ascii="Arial" w:eastAsia="Times New Roman" w:hAnsi="Arial" w:cs="Arial"/>
          <w:b/>
          <w:bCs/>
          <w:kern w:val="0"/>
          <w14:ligatures w14:val="none"/>
        </w:rPr>
      </w:pPr>
      <w:r w:rsidRPr="00B3121A">
        <w:rPr>
          <w:rFonts w:ascii="Arial" w:eastAsia="Times New Roman" w:hAnsi="Arial" w:cs="Arial"/>
          <w:b/>
          <w:bCs/>
          <w:kern w:val="0"/>
          <w14:ligatures w14:val="none"/>
        </w:rPr>
        <w:t>Opsonization-assisted phagocytosis assay using particles conjugated to synthetic peptides via glutaraldehyde</w:t>
      </w:r>
    </w:p>
    <w:p w14:paraId="1448985D" w14:textId="286DDB39" w:rsidR="0007046A" w:rsidRPr="00B3121A" w:rsidRDefault="0007046A" w:rsidP="00E34BBB">
      <w:pPr>
        <w:spacing w:after="0" w:line="240" w:lineRule="auto"/>
        <w:jc w:val="center"/>
        <w:rPr>
          <w:rFonts w:ascii="Arial" w:eastAsia="Times New Roman" w:hAnsi="Arial" w:cs="Arial"/>
          <w:kern w:val="0"/>
          <w14:ligatures w14:val="none"/>
        </w:rPr>
      </w:pPr>
      <w:r w:rsidRPr="00B3121A">
        <w:rPr>
          <w:rFonts w:ascii="Arial" w:eastAsia="Times New Roman" w:hAnsi="Arial" w:cs="Arial"/>
          <w:kern w:val="0"/>
          <w14:ligatures w14:val="none"/>
        </w:rPr>
        <w:t>Brian Andrich L. Pollo</w:t>
      </w:r>
    </w:p>
    <w:p w14:paraId="5344E040" w14:textId="77777777" w:rsidR="00E34BBB" w:rsidRPr="00B3121A" w:rsidRDefault="00E34BBB"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Summary</w:t>
      </w:r>
      <w:r w:rsidRPr="00B3121A">
        <w:rPr>
          <w:rFonts w:ascii="Arial" w:eastAsia="Times New Roman" w:hAnsi="Arial" w:cs="Arial"/>
          <w:kern w:val="0"/>
          <w14:ligatures w14:val="none"/>
        </w:rPr>
        <w:t xml:space="preserve">: This protocol describes the opsonization and phagocytosis assay using human leukocytes and synthetic-peptide-decorated particles: </w:t>
      </w:r>
      <w:r w:rsidRPr="00B3121A">
        <w:rPr>
          <w:rFonts w:ascii="Arial" w:eastAsia="Times New Roman" w:hAnsi="Arial" w:cs="Arial"/>
          <w:i/>
          <w:iCs/>
          <w:kern w:val="0"/>
          <w14:ligatures w14:val="none"/>
        </w:rPr>
        <w:t xml:space="preserve">L. </w:t>
      </w:r>
      <w:proofErr w:type="spellStart"/>
      <w:r w:rsidRPr="00B3121A">
        <w:rPr>
          <w:rFonts w:ascii="Arial" w:eastAsia="Times New Roman" w:hAnsi="Arial" w:cs="Arial"/>
          <w:i/>
          <w:iCs/>
          <w:kern w:val="0"/>
          <w14:ligatures w14:val="none"/>
        </w:rPr>
        <w:t>floteri</w:t>
      </w:r>
      <w:proofErr w:type="spellEnd"/>
      <w:r w:rsidRPr="00B3121A">
        <w:rPr>
          <w:rFonts w:ascii="Arial" w:eastAsia="Times New Roman" w:hAnsi="Arial" w:cs="Arial"/>
          <w:kern w:val="0"/>
          <w14:ligatures w14:val="none"/>
        </w:rPr>
        <w:t>, RBCs, and yeast. Particle conjugation is achieved through glutaraldehyde crosslinking. Following opsonization with human plasma (positive control) or heat-inactivated plasma (negative control), particle–WBC interactions are measured via microscopy, and the phagocytic index is determined.</w:t>
      </w:r>
    </w:p>
    <w:p w14:paraId="145BDBE2" w14:textId="77777777" w:rsidR="00E34BBB" w:rsidRPr="00B3121A" w:rsidRDefault="00E34BBB"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Applications</w:t>
      </w:r>
      <w:r w:rsidRPr="00B3121A">
        <w:rPr>
          <w:rFonts w:ascii="Arial" w:eastAsia="Times New Roman" w:hAnsi="Arial" w:cs="Arial"/>
          <w:kern w:val="0"/>
          <w14:ligatures w14:val="none"/>
        </w:rPr>
        <w:t>: Assessing opsonic activity, peptide-mediated phagocytosis, complement dependency.</w:t>
      </w:r>
    </w:p>
    <w:p w14:paraId="230F1E68" w14:textId="48C733BC" w:rsidR="00E34BBB" w:rsidRPr="00B3121A" w:rsidRDefault="00E34BBB"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Limitations</w:t>
      </w:r>
      <w:r w:rsidRPr="00B3121A">
        <w:rPr>
          <w:rFonts w:ascii="Arial" w:eastAsia="Times New Roman" w:hAnsi="Arial" w:cs="Arial"/>
          <w:kern w:val="0"/>
          <w14:ligatures w14:val="none"/>
        </w:rPr>
        <w:t>: Requires manual microscopic counting; glutaraldehyde may affect surface epitopes; RBCs may be naturally phagocytosed.</w:t>
      </w:r>
    </w:p>
    <w:p w14:paraId="160E4331" w14:textId="39DD2189" w:rsidR="00E34BBB" w:rsidRPr="00B3121A" w:rsidRDefault="00E34BBB"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Comparisons to previous methods</w:t>
      </w:r>
      <w:r w:rsidRPr="00B3121A">
        <w:rPr>
          <w:rFonts w:ascii="Arial" w:eastAsia="Times New Roman" w:hAnsi="Arial" w:cs="Arial"/>
          <w:kern w:val="0"/>
          <w14:ligatures w14:val="none"/>
        </w:rPr>
        <w:t xml:space="preserve">: Built upon </w:t>
      </w:r>
      <w:proofErr w:type="spellStart"/>
      <w:r w:rsidRPr="00B3121A">
        <w:rPr>
          <w:rFonts w:ascii="Arial" w:eastAsia="Times New Roman" w:hAnsi="Arial" w:cs="Arial"/>
          <w:kern w:val="0"/>
          <w14:ligatures w14:val="none"/>
        </w:rPr>
        <w:t>Drevets</w:t>
      </w:r>
      <w:proofErr w:type="spellEnd"/>
      <w:r w:rsidRPr="00B3121A">
        <w:rPr>
          <w:rFonts w:ascii="Arial" w:eastAsia="Times New Roman" w:hAnsi="Arial" w:cs="Arial"/>
          <w:kern w:val="0"/>
          <w14:ligatures w14:val="none"/>
        </w:rPr>
        <w:t xml:space="preserve"> et al. (2015) bacterial ingestion assay using macrophages distinguishes bound vs. internalized bacteria via fluorescence microscopy. Alternative flow cytometric phagocytosis methods exist (e.g., Boero et al. 2021).</w:t>
      </w:r>
      <w:sdt>
        <w:sdtPr>
          <w:rPr>
            <w:rFonts w:ascii="Arial" w:eastAsia="Times New Roman" w:hAnsi="Arial" w:cs="Arial"/>
            <w:color w:val="000000"/>
            <w:kern w:val="0"/>
            <w14:ligatures w14:val="none"/>
          </w:rPr>
          <w:tag w:val="MENDELEY_CITATION_v3_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"/>
          <w:id w:val="174546004"/>
          <w:placeholder>
            <w:docPart w:val="DefaultPlaceholder_-1854013440"/>
          </w:placeholder>
        </w:sdtPr>
        <w:sdtContent>
          <w:r w:rsidR="007E4F3F" w:rsidRPr="00B3121A">
            <w:rPr>
              <w:rFonts w:ascii="Arial" w:eastAsia="Times New Roman" w:hAnsi="Arial" w:cs="Arial"/>
              <w:color w:val="000000"/>
              <w:kern w:val="0"/>
              <w14:ligatures w14:val="none"/>
            </w:rPr>
            <w:t>[1,2]</w:t>
          </w:r>
        </w:sdtContent>
      </w:sdt>
    </w:p>
    <w:p w14:paraId="3C346640" w14:textId="77777777" w:rsidR="00E34BBB" w:rsidRPr="00B3121A" w:rsidRDefault="00E34BBB"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Experimental design</w:t>
      </w:r>
      <w:r w:rsidRPr="00B3121A">
        <w:rPr>
          <w:rFonts w:ascii="Arial" w:eastAsia="Times New Roman" w:hAnsi="Arial" w:cs="Arial"/>
          <w:kern w:val="0"/>
          <w14:ligatures w14:val="none"/>
        </w:rPr>
        <w:t>: Use ≥3 biological replicates; include untreated, heat-inactivated plasma, and additional conditions (e.g., small molecules). Randomize slide evaluation.</w:t>
      </w:r>
    </w:p>
    <w:p w14:paraId="4143689C" w14:textId="77777777" w:rsidR="00E34BBB" w:rsidRPr="00B3121A" w:rsidRDefault="00E34BBB" w:rsidP="00E34BBB">
      <w:pPr>
        <w:spacing w:after="0" w:line="240" w:lineRule="auto"/>
        <w:rPr>
          <w:rFonts w:ascii="Arial" w:eastAsia="Times New Roman" w:hAnsi="Arial" w:cs="Arial"/>
          <w:kern w:val="0"/>
          <w14:ligatures w14:val="none"/>
        </w:rPr>
      </w:pPr>
    </w:p>
    <w:p w14:paraId="58F4DCE2"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A. Reagent Preparation </w:t>
      </w:r>
      <w:r w:rsidRPr="00B3121A">
        <w:rPr>
          <w:rFonts w:ascii="Arial" w:eastAsia="Times New Roman" w:hAnsi="Arial" w:cs="Arial"/>
          <w:b/>
          <w:bCs/>
          <w:i/>
          <w:iCs/>
          <w:kern w:val="0"/>
          <w14:ligatures w14:val="none"/>
        </w:rPr>
        <w:t>(Estimated time: 30–40 min, excluding storage)</w:t>
      </w:r>
    </w:p>
    <w:p w14:paraId="44CAB7B9"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A.1 Prepare 10× RBC lysis buffer (100 ml)</w:t>
      </w:r>
    </w:p>
    <w:p w14:paraId="2FF70415" w14:textId="77777777" w:rsidR="00CF5DBE" w:rsidRPr="00B3121A" w:rsidRDefault="00CF5DBE" w:rsidP="00E34BBB">
      <w:pPr>
        <w:numPr>
          <w:ilvl w:val="0"/>
          <w:numId w:val="1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Weigh 8.02 g ammonium chloride.</w:t>
      </w:r>
    </w:p>
    <w:p w14:paraId="3264653C" w14:textId="77777777" w:rsidR="00CF5DBE" w:rsidRPr="00B3121A" w:rsidRDefault="00CF5DBE" w:rsidP="00E34BBB">
      <w:pPr>
        <w:numPr>
          <w:ilvl w:val="0"/>
          <w:numId w:val="1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Weigh 0.84 g sodium bicarbonate.</w:t>
      </w:r>
    </w:p>
    <w:p w14:paraId="508C6CD6" w14:textId="77777777" w:rsidR="00CF5DBE" w:rsidRPr="00B3121A" w:rsidRDefault="00CF5DBE" w:rsidP="00E34BBB">
      <w:pPr>
        <w:numPr>
          <w:ilvl w:val="0"/>
          <w:numId w:val="1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Weigh 0.37 g disodium EDTA.</w:t>
      </w:r>
    </w:p>
    <w:p w14:paraId="363836DE" w14:textId="77777777" w:rsidR="00CF5DBE" w:rsidRPr="00B3121A" w:rsidRDefault="00CF5DBE" w:rsidP="00E34BBB">
      <w:pPr>
        <w:numPr>
          <w:ilvl w:val="0"/>
          <w:numId w:val="1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all solids to a 100 ml volumetric flask.</w:t>
      </w:r>
    </w:p>
    <w:p w14:paraId="259DB66C" w14:textId="77777777" w:rsidR="00CF5DBE" w:rsidRPr="00B3121A" w:rsidRDefault="00CF5DBE" w:rsidP="00E34BBB">
      <w:pPr>
        <w:numPr>
          <w:ilvl w:val="0"/>
          <w:numId w:val="1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distilled water to reach 100 ml total volume.</w:t>
      </w:r>
    </w:p>
    <w:p w14:paraId="2E6C038F" w14:textId="77777777" w:rsidR="00CF5DBE" w:rsidRPr="00B3121A" w:rsidRDefault="00CF5DBE" w:rsidP="00E34BBB">
      <w:pPr>
        <w:numPr>
          <w:ilvl w:val="0"/>
          <w:numId w:val="1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Mix until completely dissolved.</w:t>
      </w:r>
    </w:p>
    <w:p w14:paraId="00D152E1" w14:textId="77777777" w:rsidR="00CF5DBE" w:rsidRPr="00B3121A" w:rsidRDefault="00CF5DBE" w:rsidP="00E34BBB">
      <w:pPr>
        <w:numPr>
          <w:ilvl w:val="0"/>
          <w:numId w:val="1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Store at 4 °C for up to 6 months.</w:t>
      </w:r>
    </w:p>
    <w:p w14:paraId="7965319D"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A.2 Prepare 2× HBSS (500 ml)</w:t>
      </w:r>
    </w:p>
    <w:p w14:paraId="3A2D56DD" w14:textId="77777777" w:rsidR="00CF5DBE" w:rsidRPr="00B3121A" w:rsidRDefault="00CF5DBE" w:rsidP="00E34BBB">
      <w:pPr>
        <w:numPr>
          <w:ilvl w:val="0"/>
          <w:numId w:val="1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Weigh: 8 g NaCl; 400 mg </w:t>
      </w:r>
      <w:proofErr w:type="spellStart"/>
      <w:r w:rsidRPr="00B3121A">
        <w:rPr>
          <w:rFonts w:ascii="Arial" w:eastAsia="Times New Roman" w:hAnsi="Arial" w:cs="Arial"/>
          <w:kern w:val="0"/>
          <w14:ligatures w14:val="none"/>
        </w:rPr>
        <w:t>KCl</w:t>
      </w:r>
      <w:proofErr w:type="spellEnd"/>
      <w:r w:rsidRPr="00B3121A">
        <w:rPr>
          <w:rFonts w:ascii="Arial" w:eastAsia="Times New Roman" w:hAnsi="Arial" w:cs="Arial"/>
          <w:kern w:val="0"/>
          <w14:ligatures w14:val="none"/>
        </w:rPr>
        <w:t xml:space="preserve">; 48 mg </w:t>
      </w:r>
      <w:proofErr w:type="spellStart"/>
      <w:r w:rsidRPr="00B3121A">
        <w:rPr>
          <w:rFonts w:ascii="Arial" w:eastAsia="Times New Roman" w:hAnsi="Arial" w:cs="Arial"/>
          <w:kern w:val="0"/>
          <w14:ligatures w14:val="none"/>
        </w:rPr>
        <w:t>Na</w:t>
      </w:r>
      <w:r w:rsidRPr="00B3121A">
        <w:rPr>
          <w:rFonts w:ascii="Cambria Math" w:eastAsia="Times New Roman" w:hAnsi="Cambria Math" w:cs="Cambria Math"/>
          <w:kern w:val="0"/>
          <w14:ligatures w14:val="none"/>
        </w:rPr>
        <w:t>₂</w:t>
      </w:r>
      <w:r w:rsidRPr="00B3121A">
        <w:rPr>
          <w:rFonts w:ascii="Arial" w:eastAsia="Times New Roman" w:hAnsi="Arial" w:cs="Arial"/>
          <w:kern w:val="0"/>
          <w14:ligatures w14:val="none"/>
        </w:rPr>
        <w:t>HPO</w:t>
      </w:r>
      <w:proofErr w:type="spellEnd"/>
      <w:r w:rsidRPr="00B3121A">
        <w:rPr>
          <w:rFonts w:ascii="Cambria Math" w:eastAsia="Times New Roman" w:hAnsi="Cambria Math" w:cs="Cambria Math"/>
          <w:kern w:val="0"/>
          <w14:ligatures w14:val="none"/>
        </w:rPr>
        <w:t>₄</w:t>
      </w:r>
      <w:r w:rsidRPr="00B3121A">
        <w:rPr>
          <w:rFonts w:ascii="Arial" w:eastAsia="Times New Roman" w:hAnsi="Arial" w:cs="Arial"/>
          <w:kern w:val="0"/>
          <w14:ligatures w14:val="none"/>
        </w:rPr>
        <w:t>; 60 mg KH</w:t>
      </w:r>
      <w:r w:rsidRPr="00B3121A">
        <w:rPr>
          <w:rFonts w:ascii="Cambria Math" w:eastAsia="Times New Roman" w:hAnsi="Cambria Math" w:cs="Cambria Math"/>
          <w:kern w:val="0"/>
          <w14:ligatures w14:val="none"/>
        </w:rPr>
        <w:t>₂</w:t>
      </w:r>
      <w:r w:rsidRPr="00B3121A">
        <w:rPr>
          <w:rFonts w:ascii="Arial" w:eastAsia="Times New Roman" w:hAnsi="Arial" w:cs="Arial"/>
          <w:kern w:val="0"/>
          <w14:ligatures w14:val="none"/>
        </w:rPr>
        <w:t>PO</w:t>
      </w:r>
      <w:r w:rsidRPr="00B3121A">
        <w:rPr>
          <w:rFonts w:ascii="Cambria Math" w:eastAsia="Times New Roman" w:hAnsi="Cambria Math" w:cs="Cambria Math"/>
          <w:kern w:val="0"/>
          <w14:ligatures w14:val="none"/>
        </w:rPr>
        <w:t>₄</w:t>
      </w:r>
      <w:r w:rsidRPr="00B3121A">
        <w:rPr>
          <w:rFonts w:ascii="Arial" w:eastAsia="Times New Roman" w:hAnsi="Arial" w:cs="Arial"/>
          <w:kern w:val="0"/>
          <w14:ligatures w14:val="none"/>
        </w:rPr>
        <w:t xml:space="preserve">; 1 g glucose; 140 mg </w:t>
      </w:r>
      <w:proofErr w:type="spellStart"/>
      <w:r w:rsidRPr="00B3121A">
        <w:rPr>
          <w:rFonts w:ascii="Arial" w:eastAsia="Times New Roman" w:hAnsi="Arial" w:cs="Arial"/>
          <w:kern w:val="0"/>
          <w14:ligatures w14:val="none"/>
        </w:rPr>
        <w:t>CaCl</w:t>
      </w:r>
      <w:proofErr w:type="spellEnd"/>
      <w:r w:rsidRPr="00B3121A">
        <w:rPr>
          <w:rFonts w:ascii="Cambria Math" w:eastAsia="Times New Roman" w:hAnsi="Cambria Math" w:cs="Cambria Math"/>
          <w:kern w:val="0"/>
          <w14:ligatures w14:val="none"/>
        </w:rPr>
        <w:t>₂</w:t>
      </w:r>
      <w:r w:rsidRPr="00B3121A">
        <w:rPr>
          <w:rFonts w:ascii="Arial" w:eastAsia="Times New Roman" w:hAnsi="Arial" w:cs="Arial"/>
          <w:kern w:val="0"/>
          <w14:ligatures w14:val="none"/>
        </w:rPr>
        <w:t xml:space="preserve"> (anhydrous); 98 mg </w:t>
      </w:r>
      <w:proofErr w:type="spellStart"/>
      <w:r w:rsidRPr="00B3121A">
        <w:rPr>
          <w:rFonts w:ascii="Arial" w:eastAsia="Times New Roman" w:hAnsi="Arial" w:cs="Arial"/>
          <w:kern w:val="0"/>
          <w14:ligatures w14:val="none"/>
        </w:rPr>
        <w:t>MgSO</w:t>
      </w:r>
      <w:proofErr w:type="spellEnd"/>
      <w:r w:rsidRPr="00B3121A">
        <w:rPr>
          <w:rFonts w:ascii="Cambria Math" w:eastAsia="Times New Roman" w:hAnsi="Cambria Math" w:cs="Cambria Math"/>
          <w:kern w:val="0"/>
          <w14:ligatures w14:val="none"/>
        </w:rPr>
        <w:t>₄</w:t>
      </w:r>
      <w:r w:rsidRPr="00B3121A">
        <w:rPr>
          <w:rFonts w:ascii="Arial" w:eastAsia="Times New Roman" w:hAnsi="Arial" w:cs="Arial"/>
          <w:kern w:val="0"/>
          <w14:ligatures w14:val="none"/>
        </w:rPr>
        <w:t xml:space="preserve"> (anhydrous); 350 mg </w:t>
      </w:r>
      <w:proofErr w:type="spellStart"/>
      <w:r w:rsidRPr="00B3121A">
        <w:rPr>
          <w:rFonts w:ascii="Arial" w:eastAsia="Times New Roman" w:hAnsi="Arial" w:cs="Arial"/>
          <w:kern w:val="0"/>
          <w14:ligatures w14:val="none"/>
        </w:rPr>
        <w:t>NaHCO</w:t>
      </w:r>
      <w:proofErr w:type="spellEnd"/>
      <w:r w:rsidRPr="00B3121A">
        <w:rPr>
          <w:rFonts w:ascii="Cambria Math" w:eastAsia="Times New Roman" w:hAnsi="Cambria Math" w:cs="Cambria Math"/>
          <w:kern w:val="0"/>
          <w14:ligatures w14:val="none"/>
        </w:rPr>
        <w:t>₃</w:t>
      </w:r>
      <w:r w:rsidRPr="00B3121A">
        <w:rPr>
          <w:rFonts w:ascii="Arial" w:eastAsia="Times New Roman" w:hAnsi="Arial" w:cs="Arial"/>
          <w:kern w:val="0"/>
          <w14:ligatures w14:val="none"/>
        </w:rPr>
        <w:t>.</w:t>
      </w:r>
    </w:p>
    <w:p w14:paraId="786A20D7" w14:textId="77777777" w:rsidR="00CF5DBE" w:rsidRPr="00B3121A" w:rsidRDefault="00CF5DBE" w:rsidP="00E34BBB">
      <w:pPr>
        <w:numPr>
          <w:ilvl w:val="0"/>
          <w:numId w:val="1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all solids to a 500 ml volumetric flask.</w:t>
      </w:r>
    </w:p>
    <w:p w14:paraId="1A7AE007" w14:textId="77777777" w:rsidR="00CF5DBE" w:rsidRPr="00B3121A" w:rsidRDefault="00CF5DBE" w:rsidP="00E34BBB">
      <w:pPr>
        <w:numPr>
          <w:ilvl w:val="0"/>
          <w:numId w:val="1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distilled water to 500 ml total volume.</w:t>
      </w:r>
    </w:p>
    <w:p w14:paraId="76F1330C" w14:textId="77777777" w:rsidR="00CF5DBE" w:rsidRPr="00B3121A" w:rsidRDefault="00CF5DBE" w:rsidP="00E34BBB">
      <w:pPr>
        <w:numPr>
          <w:ilvl w:val="0"/>
          <w:numId w:val="1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Mix until dissolved.</w:t>
      </w:r>
    </w:p>
    <w:p w14:paraId="1E4050A4" w14:textId="77777777" w:rsidR="00CF5DBE" w:rsidRPr="00B3121A" w:rsidRDefault="00CF5DBE" w:rsidP="00E34BBB">
      <w:pPr>
        <w:numPr>
          <w:ilvl w:val="0"/>
          <w:numId w:val="1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Store at 4 °C for up to 1 month.</w:t>
      </w:r>
    </w:p>
    <w:p w14:paraId="24627208"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A.3 Prepare Wright stain solution (100 ml)</w:t>
      </w:r>
    </w:p>
    <w:p w14:paraId="6FBD5733" w14:textId="77777777" w:rsidR="00CF5DBE" w:rsidRPr="00B3121A" w:rsidRDefault="00CF5DBE" w:rsidP="00E34BBB">
      <w:pPr>
        <w:numPr>
          <w:ilvl w:val="0"/>
          <w:numId w:val="1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Weigh 300 mg Wright stain powder.</w:t>
      </w:r>
    </w:p>
    <w:p w14:paraId="4DC72581" w14:textId="77777777" w:rsidR="00CF5DBE" w:rsidRPr="00B3121A" w:rsidRDefault="00CF5DBE" w:rsidP="00E34BBB">
      <w:pPr>
        <w:numPr>
          <w:ilvl w:val="0"/>
          <w:numId w:val="1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to 100 ml methanol.</w:t>
      </w:r>
    </w:p>
    <w:p w14:paraId="6BF6A7F1" w14:textId="77777777" w:rsidR="00CF5DBE" w:rsidRPr="00B3121A" w:rsidRDefault="00CF5DBE" w:rsidP="00E34BBB">
      <w:pPr>
        <w:numPr>
          <w:ilvl w:val="0"/>
          <w:numId w:val="1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Mix until dissolved.</w:t>
      </w:r>
    </w:p>
    <w:p w14:paraId="7095BFD5" w14:textId="77777777" w:rsidR="00CF5DBE" w:rsidRPr="00B3121A" w:rsidRDefault="00CF5DBE" w:rsidP="00E34BBB">
      <w:pPr>
        <w:numPr>
          <w:ilvl w:val="0"/>
          <w:numId w:val="1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Store at room temperature in a dark bottle.</w:t>
      </w:r>
    </w:p>
    <w:p w14:paraId="3BED552D" w14:textId="19AEF867" w:rsidR="00CF5DBE" w:rsidRPr="00B3121A" w:rsidRDefault="00CF5DBE" w:rsidP="00E34BBB">
      <w:pPr>
        <w:spacing w:after="0" w:line="240" w:lineRule="auto"/>
        <w:rPr>
          <w:rFonts w:ascii="Arial" w:eastAsia="Times New Roman" w:hAnsi="Arial" w:cs="Arial"/>
          <w:kern w:val="0"/>
          <w14:ligatures w14:val="none"/>
        </w:rPr>
      </w:pPr>
    </w:p>
    <w:p w14:paraId="1AE9707F"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B. Particle–Peptide Conjugation via Glutaraldehyde </w:t>
      </w:r>
      <w:r w:rsidRPr="00B3121A">
        <w:rPr>
          <w:rFonts w:ascii="Arial" w:eastAsia="Times New Roman" w:hAnsi="Arial" w:cs="Arial"/>
          <w:b/>
          <w:bCs/>
          <w:i/>
          <w:iCs/>
          <w:kern w:val="0"/>
          <w14:ligatures w14:val="none"/>
        </w:rPr>
        <w:t>(Estimated time: ~1.5 h)</w:t>
      </w:r>
    </w:p>
    <w:p w14:paraId="088D871D"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B.1 Prepare particle suspensions</w:t>
      </w:r>
    </w:p>
    <w:p w14:paraId="3885283F" w14:textId="5B5C3BDF" w:rsidR="00CF5DBE" w:rsidRPr="00B3121A" w:rsidRDefault="00CF5DBE" w:rsidP="00E34BBB">
      <w:pPr>
        <w:numPr>
          <w:ilvl w:val="0"/>
          <w:numId w:val="13"/>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Suspend </w:t>
      </w:r>
      <w:r w:rsidRPr="00B3121A">
        <w:rPr>
          <w:rFonts w:ascii="Arial" w:eastAsia="Times New Roman" w:hAnsi="Arial" w:cs="Arial"/>
          <w:i/>
          <w:iCs/>
          <w:kern w:val="0"/>
          <w14:ligatures w14:val="none"/>
        </w:rPr>
        <w:t xml:space="preserve">Lactobacillus </w:t>
      </w:r>
      <w:proofErr w:type="spellStart"/>
      <w:r w:rsidR="00B3121A" w:rsidRPr="00B3121A">
        <w:rPr>
          <w:rFonts w:ascii="Arial" w:eastAsia="Times New Roman" w:hAnsi="Arial" w:cs="Arial"/>
          <w:i/>
          <w:iCs/>
          <w:kern w:val="0"/>
          <w14:ligatures w14:val="none"/>
        </w:rPr>
        <w:t>reute</w:t>
      </w:r>
      <w:r w:rsidRPr="00B3121A">
        <w:rPr>
          <w:rFonts w:ascii="Arial" w:eastAsia="Times New Roman" w:hAnsi="Arial" w:cs="Arial"/>
          <w:i/>
          <w:iCs/>
          <w:kern w:val="0"/>
          <w14:ligatures w14:val="none"/>
        </w:rPr>
        <w:t>ri</w:t>
      </w:r>
      <w:proofErr w:type="spellEnd"/>
      <w:r w:rsidRPr="00B3121A">
        <w:rPr>
          <w:rFonts w:ascii="Arial" w:eastAsia="Times New Roman" w:hAnsi="Arial" w:cs="Arial"/>
          <w:kern w:val="0"/>
          <w14:ligatures w14:val="none"/>
        </w:rPr>
        <w:t xml:space="preserve"> in PBS at ~1 × 10⁸ cells/ml.</w:t>
      </w:r>
    </w:p>
    <w:p w14:paraId="6765C204" w14:textId="77777777" w:rsidR="00CF5DBE" w:rsidRPr="00B3121A" w:rsidRDefault="00CF5DBE" w:rsidP="00E34BBB">
      <w:pPr>
        <w:numPr>
          <w:ilvl w:val="0"/>
          <w:numId w:val="13"/>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Suspend RBCs in PBS at ~1 × 10⁸ cells/ml.</w:t>
      </w:r>
    </w:p>
    <w:p w14:paraId="45D0F815" w14:textId="77777777" w:rsidR="00CF5DBE" w:rsidRPr="00B3121A" w:rsidRDefault="00CF5DBE" w:rsidP="00E34BBB">
      <w:pPr>
        <w:numPr>
          <w:ilvl w:val="0"/>
          <w:numId w:val="13"/>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lastRenderedPageBreak/>
        <w:t>Suspend yeast in PBS at ~1 × 10⁸ cells/ml.</w:t>
      </w:r>
    </w:p>
    <w:p w14:paraId="7CCA154B"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B.2 Conjugate synthetic peptides</w:t>
      </w:r>
    </w:p>
    <w:p w14:paraId="66281DED" w14:textId="674FFA0D" w:rsidR="00613A7B" w:rsidRPr="00B3121A" w:rsidRDefault="00613A7B" w:rsidP="00613A7B">
      <w:pPr>
        <w:numPr>
          <w:ilvl w:val="0"/>
          <w:numId w:val="14"/>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glutaraldehyde</w:t>
      </w:r>
      <w:r w:rsidR="00677353">
        <w:rPr>
          <w:rFonts w:ascii="Arial" w:eastAsia="Times New Roman" w:hAnsi="Arial" w:cs="Arial"/>
          <w:kern w:val="0"/>
          <w14:ligatures w14:val="none"/>
        </w:rPr>
        <w:t xml:space="preserve"> (stock: 25%w/v or 2.5M)</w:t>
      </w:r>
      <w:r w:rsidRPr="00B3121A">
        <w:rPr>
          <w:rFonts w:ascii="Arial" w:eastAsia="Times New Roman" w:hAnsi="Arial" w:cs="Arial"/>
          <w:kern w:val="0"/>
          <w14:ligatures w14:val="none"/>
        </w:rPr>
        <w:t xml:space="preserve"> to each suspension to a final concentration of 0.1% (v/v)</w:t>
      </w:r>
      <w:r w:rsidR="00824F7C">
        <w:rPr>
          <w:rFonts w:ascii="Arial" w:eastAsia="Times New Roman" w:hAnsi="Arial" w:cs="Arial"/>
          <w:kern w:val="0"/>
          <w14:ligatures w14:val="none"/>
        </w:rPr>
        <w:t xml:space="preserve"> (10.6mM)</w:t>
      </w:r>
      <w:r w:rsidRPr="00B3121A">
        <w:rPr>
          <w:rFonts w:ascii="Arial" w:eastAsia="Times New Roman" w:hAnsi="Arial" w:cs="Arial"/>
          <w:kern w:val="0"/>
          <w14:ligatures w14:val="none"/>
        </w:rPr>
        <w:t>.</w:t>
      </w:r>
    </w:p>
    <w:p w14:paraId="2C10F374" w14:textId="77777777" w:rsidR="00613A7B" w:rsidRPr="00B3121A" w:rsidRDefault="00613A7B" w:rsidP="00613A7B">
      <w:pPr>
        <w:numPr>
          <w:ilvl w:val="0"/>
          <w:numId w:val="14"/>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Incubate 30 min at room temperature.</w:t>
      </w:r>
    </w:p>
    <w:p w14:paraId="6F9FCC03" w14:textId="30CB0F70" w:rsidR="00CF5DBE" w:rsidRPr="00B3121A" w:rsidRDefault="00CF5DBE" w:rsidP="00E34BBB">
      <w:pPr>
        <w:numPr>
          <w:ilvl w:val="0"/>
          <w:numId w:val="14"/>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Add synthetic peptide to each suspension to a final concentration of </w:t>
      </w:r>
      <w:r w:rsidR="0007046A" w:rsidRPr="00B3121A">
        <w:rPr>
          <w:rFonts w:ascii="Arial" w:eastAsia="Times New Roman" w:hAnsi="Arial" w:cs="Arial"/>
          <w:kern w:val="0"/>
          <w14:ligatures w14:val="none"/>
        </w:rPr>
        <w:t>40</w:t>
      </w:r>
      <w:r w:rsidRPr="00B3121A">
        <w:rPr>
          <w:rFonts w:ascii="Arial" w:eastAsia="Times New Roman" w:hAnsi="Arial" w:cs="Arial"/>
          <w:kern w:val="0"/>
          <w14:ligatures w14:val="none"/>
        </w:rPr>
        <w:t xml:space="preserve"> µg/ml</w:t>
      </w:r>
      <w:r w:rsidR="00824F7C">
        <w:rPr>
          <w:rFonts w:ascii="Arial" w:eastAsia="Times New Roman" w:hAnsi="Arial" w:cs="Arial"/>
          <w:kern w:val="0"/>
          <w14:ligatures w14:val="none"/>
        </w:rPr>
        <w:t xml:space="preserve"> (stock: 400 </w:t>
      </w:r>
      <w:r w:rsidR="00824F7C" w:rsidRPr="00B3121A">
        <w:rPr>
          <w:rFonts w:ascii="Arial" w:eastAsia="Times New Roman" w:hAnsi="Arial" w:cs="Arial"/>
          <w:kern w:val="0"/>
          <w14:ligatures w14:val="none"/>
        </w:rPr>
        <w:t>µg/ml</w:t>
      </w:r>
      <w:r w:rsidR="00824F7C">
        <w:rPr>
          <w:rFonts w:ascii="Arial" w:eastAsia="Times New Roman" w:hAnsi="Arial" w:cs="Arial"/>
          <w:kern w:val="0"/>
          <w14:ligatures w14:val="none"/>
        </w:rPr>
        <w:t>)</w:t>
      </w:r>
      <w:r w:rsidRPr="00B3121A">
        <w:rPr>
          <w:rFonts w:ascii="Arial" w:eastAsia="Times New Roman" w:hAnsi="Arial" w:cs="Arial"/>
          <w:kern w:val="0"/>
          <w14:ligatures w14:val="none"/>
        </w:rPr>
        <w:t>.</w:t>
      </w:r>
    </w:p>
    <w:p w14:paraId="60629356" w14:textId="77777777" w:rsidR="00CF5DBE" w:rsidRPr="00B3121A" w:rsidRDefault="00CF5DBE" w:rsidP="00E34BBB">
      <w:pPr>
        <w:numPr>
          <w:ilvl w:val="0"/>
          <w:numId w:val="14"/>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Incubate 30 min at room temperature.</w:t>
      </w:r>
    </w:p>
    <w:p w14:paraId="773CF4E7" w14:textId="61B93C1D" w:rsidR="00CF5DBE" w:rsidRPr="00B3121A" w:rsidRDefault="00CF5DBE" w:rsidP="00E34BBB">
      <w:pPr>
        <w:numPr>
          <w:ilvl w:val="0"/>
          <w:numId w:val="14"/>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Quench with glycine to 100 mM final concentration</w:t>
      </w:r>
      <w:r w:rsidR="00824F7C">
        <w:rPr>
          <w:rFonts w:ascii="Arial" w:eastAsia="Times New Roman" w:hAnsi="Arial" w:cs="Arial"/>
          <w:kern w:val="0"/>
          <w14:ligatures w14:val="none"/>
        </w:rPr>
        <w:t xml:space="preserve"> (stock: 1M)</w:t>
      </w:r>
      <w:r w:rsidRPr="00B3121A">
        <w:rPr>
          <w:rFonts w:ascii="Arial" w:eastAsia="Times New Roman" w:hAnsi="Arial" w:cs="Arial"/>
          <w:kern w:val="0"/>
          <w14:ligatures w14:val="none"/>
        </w:rPr>
        <w:t>.</w:t>
      </w:r>
    </w:p>
    <w:p w14:paraId="788C360E" w14:textId="77777777" w:rsidR="00CF5DBE" w:rsidRPr="00B3121A" w:rsidRDefault="00CF5DBE" w:rsidP="00E34BBB">
      <w:pPr>
        <w:numPr>
          <w:ilvl w:val="0"/>
          <w:numId w:val="14"/>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Incubate 10 min at room temperature.</w:t>
      </w:r>
    </w:p>
    <w:p w14:paraId="3602A5C2"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B.3 Wash and resuspend</w:t>
      </w:r>
    </w:p>
    <w:p w14:paraId="1E9DC1E5" w14:textId="40005B54" w:rsidR="00CF5DBE" w:rsidRPr="00B3121A" w:rsidRDefault="00CF5DBE" w:rsidP="00E34BBB">
      <w:pPr>
        <w:numPr>
          <w:ilvl w:val="0"/>
          <w:numId w:val="15"/>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Centrifuge at </w:t>
      </w:r>
      <w:r w:rsidR="00611AF6" w:rsidRPr="00B3121A">
        <w:rPr>
          <w:rFonts w:ascii="Arial" w:eastAsia="Times New Roman" w:hAnsi="Arial" w:cs="Arial"/>
          <w:kern w:val="0"/>
          <w14:ligatures w14:val="none"/>
        </w:rPr>
        <w:t>300</w:t>
      </w:r>
      <w:r w:rsidRPr="00B3121A">
        <w:rPr>
          <w:rFonts w:ascii="Arial" w:eastAsia="Times New Roman" w:hAnsi="Arial" w:cs="Arial"/>
          <w:kern w:val="0"/>
          <w14:ligatures w14:val="none"/>
        </w:rPr>
        <w:t xml:space="preserve"> × g for </w:t>
      </w:r>
      <w:r w:rsidR="00611AF6" w:rsidRPr="00B3121A">
        <w:rPr>
          <w:rFonts w:ascii="Arial" w:eastAsia="Times New Roman" w:hAnsi="Arial" w:cs="Arial"/>
          <w:kern w:val="0"/>
          <w14:ligatures w14:val="none"/>
        </w:rPr>
        <w:t>5</w:t>
      </w:r>
      <w:r w:rsidRPr="00B3121A">
        <w:rPr>
          <w:rFonts w:ascii="Arial" w:eastAsia="Times New Roman" w:hAnsi="Arial" w:cs="Arial"/>
          <w:kern w:val="0"/>
          <w14:ligatures w14:val="none"/>
        </w:rPr>
        <w:t xml:space="preserve"> min.</w:t>
      </w:r>
    </w:p>
    <w:p w14:paraId="25242D6F" w14:textId="77777777" w:rsidR="00CF5DBE" w:rsidRPr="00B3121A" w:rsidRDefault="00CF5DBE" w:rsidP="00E34BBB">
      <w:pPr>
        <w:numPr>
          <w:ilvl w:val="0"/>
          <w:numId w:val="15"/>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Discard supernatant.</w:t>
      </w:r>
    </w:p>
    <w:p w14:paraId="77EFBA7C" w14:textId="77777777" w:rsidR="00CF5DBE" w:rsidRPr="00B3121A" w:rsidRDefault="00CF5DBE" w:rsidP="00E34BBB">
      <w:pPr>
        <w:numPr>
          <w:ilvl w:val="0"/>
          <w:numId w:val="15"/>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Resuspend pellet in PBS.</w:t>
      </w:r>
    </w:p>
    <w:p w14:paraId="42D22BF8" w14:textId="77777777" w:rsidR="00CF5DBE" w:rsidRPr="00B3121A" w:rsidRDefault="00CF5DBE" w:rsidP="00E34BBB">
      <w:pPr>
        <w:numPr>
          <w:ilvl w:val="0"/>
          <w:numId w:val="15"/>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Repeat wash twice more.</w:t>
      </w:r>
    </w:p>
    <w:p w14:paraId="13EDABC7" w14:textId="77777777" w:rsidR="00CF5DBE" w:rsidRPr="00B3121A" w:rsidRDefault="00CF5DBE" w:rsidP="00E34BBB">
      <w:pPr>
        <w:numPr>
          <w:ilvl w:val="0"/>
          <w:numId w:val="15"/>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Resuspend final pellet in HBSS or assay buffer.</w:t>
      </w:r>
    </w:p>
    <w:p w14:paraId="1FE3AD3D" w14:textId="687C4CA6" w:rsidR="00CF5DBE" w:rsidRPr="00B3121A" w:rsidRDefault="00CF5DBE" w:rsidP="00E34BBB">
      <w:pPr>
        <w:spacing w:after="0" w:line="240" w:lineRule="auto"/>
        <w:rPr>
          <w:rFonts w:ascii="Arial" w:eastAsia="Times New Roman" w:hAnsi="Arial" w:cs="Arial"/>
          <w:kern w:val="0"/>
          <w14:ligatures w14:val="none"/>
        </w:rPr>
      </w:pPr>
    </w:p>
    <w:p w14:paraId="7C79BC9F"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C. WBC Isolation </w:t>
      </w:r>
      <w:r w:rsidRPr="00B3121A">
        <w:rPr>
          <w:rFonts w:ascii="Arial" w:eastAsia="Times New Roman" w:hAnsi="Arial" w:cs="Arial"/>
          <w:b/>
          <w:bCs/>
          <w:i/>
          <w:iCs/>
          <w:kern w:val="0"/>
          <w14:ligatures w14:val="none"/>
        </w:rPr>
        <w:t>(Estimated time: 40–50 min)</w:t>
      </w:r>
    </w:p>
    <w:p w14:paraId="65461A31"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C.1 Lysis of RBCs</w:t>
      </w:r>
    </w:p>
    <w:p w14:paraId="4D67C25C"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Collect whole blood in CPDA-1 tubes.</w:t>
      </w:r>
    </w:p>
    <w:p w14:paraId="2098273B" w14:textId="20F5C395"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Centrifuge at </w:t>
      </w:r>
      <w:r w:rsidR="00611AF6" w:rsidRPr="00B3121A">
        <w:rPr>
          <w:rFonts w:ascii="Arial" w:eastAsia="Times New Roman" w:hAnsi="Arial" w:cs="Arial"/>
          <w:kern w:val="0"/>
          <w14:ligatures w14:val="none"/>
        </w:rPr>
        <w:t>300 × g for 5 min</w:t>
      </w:r>
      <w:r w:rsidRPr="00B3121A">
        <w:rPr>
          <w:rFonts w:ascii="Arial" w:eastAsia="Times New Roman" w:hAnsi="Arial" w:cs="Arial"/>
          <w:kern w:val="0"/>
          <w14:ligatures w14:val="none"/>
        </w:rPr>
        <w:t xml:space="preserve"> to separate plasma.</w:t>
      </w:r>
    </w:p>
    <w:p w14:paraId="0825B3D1"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Transfer plasma to a fresh tube and place on ice.</w:t>
      </w:r>
    </w:p>
    <w:p w14:paraId="297000F0"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Transfer 1 ml RBC pack with buffy coat to a new tube.</w:t>
      </w:r>
    </w:p>
    <w:p w14:paraId="48E0D0E0"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10 ml of 1× RBC lysis buffer.</w:t>
      </w:r>
    </w:p>
    <w:p w14:paraId="73BA0B78"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Incubate 10 min at room temperature with gentle rocking.</w:t>
      </w:r>
    </w:p>
    <w:p w14:paraId="43570297"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Centrifuge 5 min at 300 g.</w:t>
      </w:r>
    </w:p>
    <w:p w14:paraId="7C0B2867"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Discard supernatant.</w:t>
      </w:r>
    </w:p>
    <w:p w14:paraId="5319F78B" w14:textId="77777777" w:rsidR="00CF5DBE" w:rsidRPr="00B3121A" w:rsidRDefault="00CF5DBE" w:rsidP="00E34BBB">
      <w:pPr>
        <w:numPr>
          <w:ilvl w:val="0"/>
          <w:numId w:val="16"/>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Repeat lysis if RBCs remain visible.</w:t>
      </w:r>
    </w:p>
    <w:p w14:paraId="263A8091" w14:textId="77777777" w:rsidR="00CF5DBE" w:rsidRPr="00B3121A" w:rsidRDefault="00CF5DBE" w:rsidP="00E34BBB">
      <w:pPr>
        <w:spacing w:after="0" w:line="240" w:lineRule="auto"/>
        <w:rPr>
          <w:rFonts w:ascii="Arial" w:eastAsia="Times New Roman" w:hAnsi="Arial" w:cs="Arial"/>
          <w:kern w:val="0"/>
          <w14:ligatures w14:val="none"/>
        </w:rPr>
      </w:pPr>
      <w:r w:rsidRPr="00B3121A">
        <w:rPr>
          <w:rFonts w:ascii="Arial" w:eastAsia="Times New Roman" w:hAnsi="Arial" w:cs="Arial"/>
          <w:b/>
          <w:bCs/>
          <w:kern w:val="0"/>
          <w14:ligatures w14:val="none"/>
        </w:rPr>
        <w:t>C.2 Washing and resuspension</w:t>
      </w:r>
    </w:p>
    <w:p w14:paraId="2D62F1D3" w14:textId="77777777" w:rsidR="00CF5DBE" w:rsidRPr="00B3121A" w:rsidRDefault="00CF5DBE" w:rsidP="00E34BBB">
      <w:pPr>
        <w:numPr>
          <w:ilvl w:val="0"/>
          <w:numId w:val="17"/>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Wash WBC pellet once with HBSS.</w:t>
      </w:r>
    </w:p>
    <w:p w14:paraId="47E3F981" w14:textId="77777777" w:rsidR="00CF5DBE" w:rsidRPr="00B3121A" w:rsidRDefault="00CF5DBE" w:rsidP="00E34BBB">
      <w:pPr>
        <w:numPr>
          <w:ilvl w:val="0"/>
          <w:numId w:val="17"/>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Centrifuge 5 min at 300 g.</w:t>
      </w:r>
    </w:p>
    <w:p w14:paraId="0FE79924" w14:textId="77777777" w:rsidR="00CF5DBE" w:rsidRPr="00B3121A" w:rsidRDefault="00CF5DBE" w:rsidP="00E34BBB">
      <w:pPr>
        <w:numPr>
          <w:ilvl w:val="0"/>
          <w:numId w:val="17"/>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Resuspend WBCs in HBSS or assay buffer.</w:t>
      </w:r>
    </w:p>
    <w:p w14:paraId="42EAB44C" w14:textId="03957638" w:rsidR="00CF5DBE" w:rsidRPr="00B3121A" w:rsidRDefault="00CF5DBE" w:rsidP="00E34BBB">
      <w:pPr>
        <w:spacing w:after="0" w:line="240" w:lineRule="auto"/>
        <w:rPr>
          <w:rFonts w:ascii="Arial" w:eastAsia="Times New Roman" w:hAnsi="Arial" w:cs="Arial"/>
          <w:kern w:val="0"/>
          <w14:ligatures w14:val="none"/>
        </w:rPr>
      </w:pPr>
    </w:p>
    <w:p w14:paraId="4113A69E"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D. Cell Viability and Counting </w:t>
      </w:r>
      <w:r w:rsidRPr="00B3121A">
        <w:rPr>
          <w:rFonts w:ascii="Arial" w:eastAsia="Times New Roman" w:hAnsi="Arial" w:cs="Arial"/>
          <w:b/>
          <w:bCs/>
          <w:i/>
          <w:iCs/>
          <w:kern w:val="0"/>
          <w14:ligatures w14:val="none"/>
        </w:rPr>
        <w:t>(Estimated time: 10–15 min)</w:t>
      </w:r>
    </w:p>
    <w:p w14:paraId="29EBE187" w14:textId="77777777" w:rsidR="00CF5DBE" w:rsidRPr="00B3121A" w:rsidRDefault="00CF5DBE" w:rsidP="00E34BBB">
      <w:pPr>
        <w:numPr>
          <w:ilvl w:val="0"/>
          <w:numId w:val="18"/>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Mix 100 µl WBC suspension with 100 µl 0.4% trypan blue.</w:t>
      </w:r>
    </w:p>
    <w:p w14:paraId="5937C19F" w14:textId="77777777" w:rsidR="00CF5DBE" w:rsidRPr="00B3121A" w:rsidRDefault="00CF5DBE" w:rsidP="00E34BBB">
      <w:pPr>
        <w:numPr>
          <w:ilvl w:val="0"/>
          <w:numId w:val="18"/>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Incubate for 3 min at room temperature.</w:t>
      </w:r>
    </w:p>
    <w:p w14:paraId="4B0BD8D6" w14:textId="77777777" w:rsidR="00CF5DBE" w:rsidRPr="00B3121A" w:rsidRDefault="00CF5DBE" w:rsidP="00E34BBB">
      <w:pPr>
        <w:numPr>
          <w:ilvl w:val="0"/>
          <w:numId w:val="18"/>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Load 100 µl onto hemocytometer.</w:t>
      </w:r>
    </w:p>
    <w:p w14:paraId="208A6F0C" w14:textId="77777777" w:rsidR="00CF5DBE" w:rsidRPr="00B3121A" w:rsidRDefault="00CF5DBE" w:rsidP="00E34BBB">
      <w:pPr>
        <w:numPr>
          <w:ilvl w:val="0"/>
          <w:numId w:val="18"/>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Count viable (unstained) and non-viable (blue-stained) cells.</w:t>
      </w:r>
    </w:p>
    <w:p w14:paraId="79D2E903" w14:textId="05F96940" w:rsidR="00CF5DBE" w:rsidRPr="00B3121A" w:rsidRDefault="00CF5DBE" w:rsidP="00E34BBB">
      <w:pPr>
        <w:spacing w:after="0" w:line="240" w:lineRule="auto"/>
        <w:rPr>
          <w:rFonts w:ascii="Arial" w:eastAsia="Times New Roman" w:hAnsi="Arial" w:cs="Arial"/>
          <w:kern w:val="0"/>
          <w14:ligatures w14:val="none"/>
        </w:rPr>
      </w:pPr>
    </w:p>
    <w:p w14:paraId="2B420723"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E. Plasma Treatment </w:t>
      </w:r>
      <w:r w:rsidRPr="00B3121A">
        <w:rPr>
          <w:rFonts w:ascii="Arial" w:eastAsia="Times New Roman" w:hAnsi="Arial" w:cs="Arial"/>
          <w:b/>
          <w:bCs/>
          <w:i/>
          <w:iCs/>
          <w:kern w:val="0"/>
          <w14:ligatures w14:val="none"/>
        </w:rPr>
        <w:t>(Estimated time: 40 min, including incubation)</w:t>
      </w:r>
    </w:p>
    <w:p w14:paraId="1F188489" w14:textId="77777777" w:rsidR="00CF5DBE" w:rsidRPr="00B3121A" w:rsidRDefault="00CF5DBE" w:rsidP="00E34BBB">
      <w:pPr>
        <w:numPr>
          <w:ilvl w:val="0"/>
          <w:numId w:val="19"/>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Thaw pooled human plasma at 37 °C for 10 min.</w:t>
      </w:r>
    </w:p>
    <w:p w14:paraId="0AA145CD" w14:textId="77777777" w:rsidR="00CF5DBE" w:rsidRPr="00B3121A" w:rsidRDefault="00CF5DBE" w:rsidP="00E34BBB">
      <w:pPr>
        <w:numPr>
          <w:ilvl w:val="0"/>
          <w:numId w:val="19"/>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Keep plasma on ice until use.</w:t>
      </w:r>
    </w:p>
    <w:p w14:paraId="67FF8EA1" w14:textId="6946B194" w:rsidR="00CF5DBE" w:rsidRPr="00B3121A" w:rsidRDefault="00CF5DBE" w:rsidP="00E34BBB">
      <w:pPr>
        <w:numPr>
          <w:ilvl w:val="0"/>
          <w:numId w:val="19"/>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For negative </w:t>
      </w:r>
      <w:r w:rsidR="00B072E4">
        <w:rPr>
          <w:rFonts w:ascii="Arial" w:eastAsia="Times New Roman" w:hAnsi="Arial" w:cs="Arial"/>
          <w:kern w:val="0"/>
          <w14:ligatures w14:val="none"/>
        </w:rPr>
        <w:t xml:space="preserve">(complement-inactivated) </w:t>
      </w:r>
      <w:r w:rsidRPr="00B3121A">
        <w:rPr>
          <w:rFonts w:ascii="Arial" w:eastAsia="Times New Roman" w:hAnsi="Arial" w:cs="Arial"/>
          <w:kern w:val="0"/>
          <w14:ligatures w14:val="none"/>
        </w:rPr>
        <w:t xml:space="preserve">control, heat-inactivate plasma at 56 °C for 30 min in a </w:t>
      </w:r>
      <w:r w:rsidR="00B072E4">
        <w:rPr>
          <w:rFonts w:ascii="Arial" w:eastAsia="Times New Roman" w:hAnsi="Arial" w:cs="Arial"/>
          <w:kern w:val="0"/>
          <w14:ligatures w14:val="none"/>
        </w:rPr>
        <w:t>heat block</w:t>
      </w:r>
      <w:r w:rsidRPr="00B3121A">
        <w:rPr>
          <w:rFonts w:ascii="Arial" w:eastAsia="Times New Roman" w:hAnsi="Arial" w:cs="Arial"/>
          <w:kern w:val="0"/>
          <w14:ligatures w14:val="none"/>
        </w:rPr>
        <w:t>.</w:t>
      </w:r>
    </w:p>
    <w:p w14:paraId="520FA96D" w14:textId="44D6F81E" w:rsidR="00CF5DBE" w:rsidRPr="00B3121A" w:rsidRDefault="00CF5DBE" w:rsidP="00E34BBB">
      <w:pPr>
        <w:spacing w:after="0" w:line="240" w:lineRule="auto"/>
        <w:rPr>
          <w:rFonts w:ascii="Arial" w:eastAsia="Times New Roman" w:hAnsi="Arial" w:cs="Arial"/>
          <w:kern w:val="0"/>
          <w14:ligatures w14:val="none"/>
        </w:rPr>
      </w:pPr>
    </w:p>
    <w:p w14:paraId="3DE3ACDD"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F. Opsonization of Particles </w:t>
      </w:r>
      <w:r w:rsidRPr="00B3121A">
        <w:rPr>
          <w:rFonts w:ascii="Arial" w:eastAsia="Times New Roman" w:hAnsi="Arial" w:cs="Arial"/>
          <w:b/>
          <w:bCs/>
          <w:i/>
          <w:iCs/>
          <w:kern w:val="0"/>
          <w14:ligatures w14:val="none"/>
        </w:rPr>
        <w:t>(Estimated time: 50 min)</w:t>
      </w:r>
    </w:p>
    <w:p w14:paraId="626B7433" w14:textId="77777777" w:rsidR="00CF5DBE" w:rsidRPr="00B3121A" w:rsidRDefault="00CF5DBE" w:rsidP="00E34BBB">
      <w:pPr>
        <w:numPr>
          <w:ilvl w:val="0"/>
          <w:numId w:val="2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lastRenderedPageBreak/>
        <w:t>Prepare particle suspensions at ~1 × 10⁸ particles/ml.</w:t>
      </w:r>
    </w:p>
    <w:p w14:paraId="4F55A12B" w14:textId="77777777" w:rsidR="00CF5DBE" w:rsidRPr="00B3121A" w:rsidRDefault="00CF5DBE" w:rsidP="00E34BBB">
      <w:pPr>
        <w:numPr>
          <w:ilvl w:val="0"/>
          <w:numId w:val="2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Add 300 µl particle suspension to 1.2 ml plasma.</w:t>
      </w:r>
    </w:p>
    <w:p w14:paraId="2314C3E4" w14:textId="77777777" w:rsidR="00CF5DBE" w:rsidRPr="00B3121A" w:rsidRDefault="00CF5DBE" w:rsidP="00E34BBB">
      <w:pPr>
        <w:numPr>
          <w:ilvl w:val="0"/>
          <w:numId w:val="2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Incubate 30 min at 37 °C with shaking.</w:t>
      </w:r>
    </w:p>
    <w:p w14:paraId="6EABD06D" w14:textId="77777777" w:rsidR="00CF5DBE" w:rsidRPr="00B3121A" w:rsidRDefault="00CF5DBE" w:rsidP="00E34BBB">
      <w:pPr>
        <w:numPr>
          <w:ilvl w:val="0"/>
          <w:numId w:val="2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Centrifuge 15 min at 1,600 g.</w:t>
      </w:r>
    </w:p>
    <w:p w14:paraId="5067D431" w14:textId="77777777" w:rsidR="00CF5DBE" w:rsidRPr="00B3121A" w:rsidRDefault="00CF5DBE" w:rsidP="00E34BBB">
      <w:pPr>
        <w:numPr>
          <w:ilvl w:val="0"/>
          <w:numId w:val="2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Discard supernatant.</w:t>
      </w:r>
    </w:p>
    <w:p w14:paraId="3A443989" w14:textId="77777777" w:rsidR="00CF5DBE" w:rsidRPr="00B3121A" w:rsidRDefault="00CF5DBE" w:rsidP="00E34BBB">
      <w:pPr>
        <w:numPr>
          <w:ilvl w:val="0"/>
          <w:numId w:val="20"/>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Resuspend pellet in 300 µl HBSS.</w:t>
      </w:r>
    </w:p>
    <w:p w14:paraId="66601F86" w14:textId="5872BD5A" w:rsidR="00CF5DBE" w:rsidRPr="00B3121A" w:rsidRDefault="00CF5DBE" w:rsidP="00E34BBB">
      <w:pPr>
        <w:spacing w:after="0" w:line="240" w:lineRule="auto"/>
        <w:rPr>
          <w:rFonts w:ascii="Arial" w:eastAsia="Times New Roman" w:hAnsi="Arial" w:cs="Arial"/>
          <w:kern w:val="0"/>
          <w14:ligatures w14:val="none"/>
        </w:rPr>
      </w:pPr>
    </w:p>
    <w:p w14:paraId="10A640F5"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G. Phagocytosis Assay </w:t>
      </w:r>
      <w:r w:rsidRPr="00B3121A">
        <w:rPr>
          <w:rFonts w:ascii="Arial" w:eastAsia="Times New Roman" w:hAnsi="Arial" w:cs="Arial"/>
          <w:b/>
          <w:bCs/>
          <w:i/>
          <w:iCs/>
          <w:kern w:val="0"/>
          <w14:ligatures w14:val="none"/>
        </w:rPr>
        <w:t>(Estimated time: 50–60 min)</w:t>
      </w:r>
    </w:p>
    <w:p w14:paraId="5516B259"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Prepare WBC suspension at 5 × 10⁶ cells/ml in HBSS.</w:t>
      </w:r>
    </w:p>
    <w:p w14:paraId="62C4D4C6"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Mix 200 µl WBC suspension with 200 µl opsonized particle suspension.</w:t>
      </w:r>
    </w:p>
    <w:p w14:paraId="3423A4F8"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Incubate 20 min at 37 °C with rotation at 8 RPM.</w:t>
      </w:r>
    </w:p>
    <w:p w14:paraId="567C8D4B"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Centrifuge 8 min at 250 g.</w:t>
      </w:r>
    </w:p>
    <w:p w14:paraId="03454FDD"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Discard supernatant.</w:t>
      </w:r>
    </w:p>
    <w:p w14:paraId="15158E0E"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Wash pellet with HBSS.</w:t>
      </w:r>
    </w:p>
    <w:p w14:paraId="76F76E79"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Repeat wash twice more.</w:t>
      </w:r>
    </w:p>
    <w:p w14:paraId="0D56226E"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Resuspend final pellet in ice-cold HBSS.</w:t>
      </w:r>
    </w:p>
    <w:p w14:paraId="3C737CD9"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Place 100 µl suspension onto microscope slide.</w:t>
      </w:r>
    </w:p>
    <w:p w14:paraId="35897516"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Air-dry in a laminar flow hood.</w:t>
      </w:r>
    </w:p>
    <w:p w14:paraId="755DA82D"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Stain with Wright stain according to manufacturer’s instructions.</w:t>
      </w:r>
    </w:p>
    <w:p w14:paraId="2509C8BA" w14:textId="77777777" w:rsidR="00CF5DBE" w:rsidRPr="00B3121A" w:rsidRDefault="00CF5DBE" w:rsidP="00E34BBB">
      <w:pPr>
        <w:numPr>
          <w:ilvl w:val="0"/>
          <w:numId w:val="21"/>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Air-dry again.</w:t>
      </w:r>
    </w:p>
    <w:p w14:paraId="03663D26" w14:textId="06B13CB6" w:rsidR="00CF5DBE" w:rsidRPr="00B3121A" w:rsidRDefault="00CF5DBE" w:rsidP="00E34BBB">
      <w:pPr>
        <w:spacing w:after="0" w:line="240" w:lineRule="auto"/>
        <w:rPr>
          <w:rFonts w:ascii="Arial" w:eastAsia="Times New Roman" w:hAnsi="Arial" w:cs="Arial"/>
          <w:kern w:val="0"/>
          <w14:ligatures w14:val="none"/>
        </w:rPr>
      </w:pPr>
    </w:p>
    <w:p w14:paraId="0444896A" w14:textId="77777777" w:rsidR="00CF5DBE" w:rsidRPr="00B3121A" w:rsidRDefault="00CF5DBE" w:rsidP="00E34BBB">
      <w:pPr>
        <w:spacing w:after="0" w:line="240" w:lineRule="auto"/>
        <w:outlineLvl w:val="1"/>
        <w:rPr>
          <w:rFonts w:ascii="Arial" w:eastAsia="Times New Roman" w:hAnsi="Arial" w:cs="Arial"/>
          <w:b/>
          <w:bCs/>
          <w:kern w:val="0"/>
          <w14:ligatures w14:val="none"/>
        </w:rPr>
      </w:pPr>
      <w:r w:rsidRPr="00B3121A">
        <w:rPr>
          <w:rFonts w:ascii="Arial" w:eastAsia="Times New Roman" w:hAnsi="Arial" w:cs="Arial"/>
          <w:b/>
          <w:bCs/>
          <w:kern w:val="0"/>
          <w14:ligatures w14:val="none"/>
        </w:rPr>
        <w:t xml:space="preserve">H. Microscopy and Data Collection </w:t>
      </w:r>
      <w:r w:rsidRPr="00B3121A">
        <w:rPr>
          <w:rFonts w:ascii="Arial" w:eastAsia="Times New Roman" w:hAnsi="Arial" w:cs="Arial"/>
          <w:b/>
          <w:bCs/>
          <w:i/>
          <w:iCs/>
          <w:kern w:val="0"/>
          <w14:ligatures w14:val="none"/>
        </w:rPr>
        <w:t>(Estimated time: varies; ~15–20 min per sample)</w:t>
      </w:r>
    </w:p>
    <w:p w14:paraId="54585A3C" w14:textId="77777777" w:rsidR="00CF5DBE" w:rsidRPr="00B3121A" w:rsidRDefault="00CF5DBE" w:rsidP="00E34BBB">
      <w:pPr>
        <w:numPr>
          <w:ilvl w:val="0"/>
          <w:numId w:val="2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Examine slides under 1000× magnification.</w:t>
      </w:r>
    </w:p>
    <w:p w14:paraId="5C8A8883" w14:textId="77777777" w:rsidR="00CF5DBE" w:rsidRPr="00B3121A" w:rsidRDefault="00CF5DBE" w:rsidP="00E34BBB">
      <w:pPr>
        <w:numPr>
          <w:ilvl w:val="0"/>
          <w:numId w:val="2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Count 50 neutrophils per condition.</w:t>
      </w:r>
    </w:p>
    <w:p w14:paraId="49A3E5D4" w14:textId="77777777" w:rsidR="00CF5DBE" w:rsidRPr="00B3121A" w:rsidRDefault="00CF5DBE" w:rsidP="00E34BBB">
      <w:pPr>
        <w:numPr>
          <w:ilvl w:val="0"/>
          <w:numId w:val="2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Record the number of neutrophils containing ≥1 particle.</w:t>
      </w:r>
    </w:p>
    <w:p w14:paraId="2FB4C07F" w14:textId="77777777" w:rsidR="00CF5DBE" w:rsidRPr="00B3121A" w:rsidRDefault="00CF5DBE" w:rsidP="00E34BBB">
      <w:pPr>
        <w:numPr>
          <w:ilvl w:val="0"/>
          <w:numId w:val="2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Record the number of particles per positive cell.</w:t>
      </w:r>
    </w:p>
    <w:p w14:paraId="444990BE" w14:textId="77777777" w:rsidR="00CF5DBE" w:rsidRPr="00B3121A" w:rsidRDefault="00CF5DBE" w:rsidP="00E34BBB">
      <w:pPr>
        <w:numPr>
          <w:ilvl w:val="0"/>
          <w:numId w:val="22"/>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Calculate the phagocytic index:</w:t>
      </w:r>
      <w:r w:rsidRPr="00B3121A">
        <w:rPr>
          <w:rFonts w:ascii="Arial" w:eastAsia="Times New Roman" w:hAnsi="Arial" w:cs="Arial"/>
          <w:kern w:val="0"/>
          <w14:ligatures w14:val="none"/>
        </w:rPr>
        <w:br/>
      </w:r>
      <w:r w:rsidRPr="00B3121A">
        <w:rPr>
          <w:rFonts w:ascii="Arial" w:eastAsia="Times New Roman" w:hAnsi="Arial" w:cs="Arial"/>
          <w:b/>
          <w:bCs/>
          <w:kern w:val="0"/>
          <w14:ligatures w14:val="none"/>
        </w:rPr>
        <w:t>Phagocytic Index = (% positive neutrophils) × (mean particles per positive cell)</w:t>
      </w:r>
    </w:p>
    <w:p w14:paraId="63645544" w14:textId="77777777" w:rsidR="00CF5DBE" w:rsidRPr="00B3121A" w:rsidRDefault="00CF5DBE" w:rsidP="00E34BBB">
      <w:pPr>
        <w:spacing w:after="0" w:line="240" w:lineRule="auto"/>
        <w:outlineLvl w:val="2"/>
        <w:rPr>
          <w:rFonts w:ascii="Arial" w:eastAsia="Times New Roman" w:hAnsi="Arial" w:cs="Arial"/>
          <w:b/>
          <w:bCs/>
          <w:kern w:val="0"/>
          <w14:ligatures w14:val="none"/>
        </w:rPr>
      </w:pPr>
      <w:r w:rsidRPr="00B3121A">
        <w:rPr>
          <w:rFonts w:ascii="Arial" w:eastAsia="Times New Roman" w:hAnsi="Arial" w:cs="Arial"/>
          <w:b/>
          <w:bCs/>
          <w:kern w:val="0"/>
          <w14:ligatures w14:val="none"/>
        </w:rPr>
        <w:t>Notes &amp; citations</w:t>
      </w:r>
    </w:p>
    <w:p w14:paraId="1B2803BF" w14:textId="548EE919" w:rsidR="00CF5DBE" w:rsidRPr="00B3121A" w:rsidRDefault="00CF5DBE" w:rsidP="00E34BBB">
      <w:pPr>
        <w:numPr>
          <w:ilvl w:val="0"/>
          <w:numId w:val="8"/>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The </w:t>
      </w:r>
      <w:proofErr w:type="spellStart"/>
      <w:r w:rsidRPr="00B3121A">
        <w:rPr>
          <w:rFonts w:ascii="Arial" w:eastAsia="Times New Roman" w:hAnsi="Arial" w:cs="Arial"/>
          <w:kern w:val="0"/>
          <w14:ligatures w14:val="none"/>
        </w:rPr>
        <w:t>Drevets</w:t>
      </w:r>
      <w:proofErr w:type="spellEnd"/>
      <w:r w:rsidRPr="00B3121A">
        <w:rPr>
          <w:rFonts w:ascii="Arial" w:eastAsia="Times New Roman" w:hAnsi="Arial" w:cs="Arial"/>
          <w:kern w:val="0"/>
          <w14:ligatures w14:val="none"/>
        </w:rPr>
        <w:t xml:space="preserve">, </w:t>
      </w:r>
      <w:proofErr w:type="spellStart"/>
      <w:r w:rsidRPr="00B3121A">
        <w:rPr>
          <w:rFonts w:ascii="Arial" w:eastAsia="Times New Roman" w:hAnsi="Arial" w:cs="Arial"/>
          <w:kern w:val="0"/>
          <w14:ligatures w14:val="none"/>
        </w:rPr>
        <w:t>Canono</w:t>
      </w:r>
      <w:proofErr w:type="spellEnd"/>
      <w:r w:rsidRPr="00B3121A">
        <w:rPr>
          <w:rFonts w:ascii="Arial" w:eastAsia="Times New Roman" w:hAnsi="Arial" w:cs="Arial"/>
          <w:kern w:val="0"/>
          <w14:ligatures w14:val="none"/>
        </w:rPr>
        <w:t>, and Campbell (2015) protocol describes macrophage ingestion and killing assays, including distinguishing bound vs. internalized bacteria using fluorescence microscopy</w:t>
      </w:r>
      <w:r w:rsidR="005A492C">
        <w:rPr>
          <w:rFonts w:ascii="Arial" w:eastAsia="Times New Roman" w:hAnsi="Arial" w:cs="Arial"/>
          <w:kern w:val="0"/>
          <w14:ligatures w14:val="none"/>
        </w:rPr>
        <w:t xml:space="preserve"> </w:t>
      </w:r>
      <w:sdt>
        <w:sdtPr>
          <w:rPr>
            <w:rFonts w:ascii="Arial" w:eastAsia="Times New Roman" w:hAnsi="Arial" w:cs="Arial"/>
            <w:color w:val="000000"/>
            <w:kern w:val="0"/>
            <w14:ligatures w14:val="none"/>
          </w:rPr>
          <w:tag w:val="MENDELEY_CITATION_v3_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"/>
          <w:id w:val="-1370449856"/>
          <w:placeholder>
            <w:docPart w:val="DefaultPlaceholder_-1854013440"/>
          </w:placeholder>
        </w:sdtPr>
        <w:sdtContent>
          <w:r w:rsidR="007E4F3F" w:rsidRPr="00B3121A">
            <w:rPr>
              <w:rFonts w:ascii="Arial" w:eastAsia="Times New Roman" w:hAnsi="Arial" w:cs="Arial"/>
              <w:color w:val="000000"/>
              <w:kern w:val="0"/>
              <w14:ligatures w14:val="none"/>
            </w:rPr>
            <w:t>[3]</w:t>
          </w:r>
        </w:sdtContent>
      </w:sdt>
    </w:p>
    <w:p w14:paraId="69247B65" w14:textId="7846D50C" w:rsidR="00CF5DBE" w:rsidRPr="00B3121A" w:rsidRDefault="00CF5DBE" w:rsidP="00E34BBB">
      <w:pPr>
        <w:numPr>
          <w:ilvl w:val="0"/>
          <w:numId w:val="8"/>
        </w:numPr>
        <w:spacing w:after="0" w:line="240" w:lineRule="auto"/>
        <w:rPr>
          <w:rFonts w:ascii="Arial" w:eastAsia="Times New Roman" w:hAnsi="Arial" w:cs="Arial"/>
          <w:kern w:val="0"/>
          <w14:ligatures w14:val="none"/>
        </w:rPr>
      </w:pPr>
      <w:r w:rsidRPr="00B3121A">
        <w:rPr>
          <w:rFonts w:ascii="Arial" w:eastAsia="Times New Roman" w:hAnsi="Arial" w:cs="Arial"/>
          <w:kern w:val="0"/>
          <w14:ligatures w14:val="none"/>
        </w:rPr>
        <w:t xml:space="preserve">Boero et al. (2021) use flow cytometry to evaluate neutrophil phagocytosis of </w:t>
      </w:r>
      <w:r w:rsidRPr="00B3121A">
        <w:rPr>
          <w:rFonts w:ascii="Arial" w:eastAsia="Times New Roman" w:hAnsi="Arial" w:cs="Arial"/>
          <w:i/>
          <w:iCs/>
          <w:kern w:val="0"/>
          <w14:ligatures w14:val="none"/>
        </w:rPr>
        <w:t>S. aureus</w:t>
      </w:r>
      <w:r w:rsidRPr="00B3121A">
        <w:rPr>
          <w:rFonts w:ascii="Arial" w:eastAsia="Times New Roman" w:hAnsi="Arial" w:cs="Arial"/>
          <w:kern w:val="0"/>
          <w14:ligatures w14:val="none"/>
        </w:rPr>
        <w:t>, employing opsonization and fluorescence readouts for higher throughput</w:t>
      </w:r>
    </w:p>
    <w:p w14:paraId="2D084E40" w14:textId="774E6621" w:rsidR="00056E48" w:rsidRPr="00B3121A" w:rsidRDefault="0007046A" w:rsidP="00E34BBB">
      <w:pPr>
        <w:spacing w:after="0" w:line="240" w:lineRule="auto"/>
        <w:rPr>
          <w:rFonts w:ascii="Arial" w:hAnsi="Arial" w:cs="Arial"/>
          <w:b/>
          <w:bCs/>
        </w:rPr>
      </w:pPr>
      <w:r w:rsidRPr="00B3121A">
        <w:rPr>
          <w:rFonts w:ascii="Arial" w:hAnsi="Arial" w:cs="Arial"/>
          <w:b/>
          <w:bCs/>
        </w:rPr>
        <w:t>References</w:t>
      </w:r>
    </w:p>
    <w:sdt>
      <w:sdtPr>
        <w:rPr>
          <w:rFonts w:ascii="Arial" w:hAnsi="Arial" w:cs="Arial"/>
          <w:color w:val="000000"/>
        </w:rPr>
        <w:tag w:val="MENDELEY_BIBLIOGRAPHY"/>
        <w:id w:val="1151176387"/>
        <w:placeholder>
          <w:docPart w:val="DefaultPlaceholder_-1854013440"/>
        </w:placeholder>
      </w:sdtPr>
      <w:sdtContent>
        <w:p w14:paraId="44B6F274" w14:textId="77777777" w:rsidR="007E4F3F" w:rsidRPr="00B3121A" w:rsidRDefault="007E4F3F">
          <w:pPr>
            <w:autoSpaceDE w:val="0"/>
            <w:autoSpaceDN w:val="0"/>
            <w:ind w:hanging="640"/>
            <w:divId w:val="1334259344"/>
            <w:rPr>
              <w:rFonts w:ascii="Arial" w:eastAsia="Times New Roman" w:hAnsi="Arial" w:cs="Arial"/>
              <w:kern w:val="0"/>
              <w14:ligatures w14:val="none"/>
            </w:rPr>
          </w:pPr>
          <w:r w:rsidRPr="00B3121A">
            <w:rPr>
              <w:rFonts w:ascii="Arial" w:eastAsia="Times New Roman" w:hAnsi="Arial" w:cs="Arial"/>
            </w:rPr>
            <w:t>[1]</w:t>
          </w:r>
          <w:r w:rsidRPr="00B3121A">
            <w:rPr>
              <w:rFonts w:ascii="Arial" w:eastAsia="Times New Roman" w:hAnsi="Arial" w:cs="Arial"/>
            </w:rPr>
            <w:tab/>
          </w:r>
          <w:proofErr w:type="spellStart"/>
          <w:r w:rsidRPr="00B3121A">
            <w:rPr>
              <w:rFonts w:ascii="Arial" w:eastAsia="Times New Roman" w:hAnsi="Arial" w:cs="Arial"/>
            </w:rPr>
            <w:t>Climacosa</w:t>
          </w:r>
          <w:proofErr w:type="spellEnd"/>
          <w:r w:rsidRPr="00B3121A">
            <w:rPr>
              <w:rFonts w:ascii="Arial" w:eastAsia="Times New Roman" w:hAnsi="Arial" w:cs="Arial"/>
            </w:rPr>
            <w:t xml:space="preserve"> FMM, King RAN, Santos BMM, Caoili SEC. Development and Characterization of Polymeric Peptides for Antibody Tagging of Bacterial Targets. Protein </w:t>
          </w:r>
          <w:proofErr w:type="spellStart"/>
          <w:r w:rsidRPr="00B3121A">
            <w:rPr>
              <w:rFonts w:ascii="Arial" w:eastAsia="Times New Roman" w:hAnsi="Arial" w:cs="Arial"/>
            </w:rPr>
            <w:t>Pept</w:t>
          </w:r>
          <w:proofErr w:type="spellEnd"/>
          <w:r w:rsidRPr="00B3121A">
            <w:rPr>
              <w:rFonts w:ascii="Arial" w:eastAsia="Times New Roman" w:hAnsi="Arial" w:cs="Arial"/>
            </w:rPr>
            <w:t xml:space="preserve"> Lett 2020;27:962–70. https://doi.org/10.2174/0929866527666200427212940.</w:t>
          </w:r>
        </w:p>
        <w:p w14:paraId="3980229C" w14:textId="77777777" w:rsidR="007E4F3F" w:rsidRPr="00B3121A" w:rsidRDefault="007E4F3F">
          <w:pPr>
            <w:autoSpaceDE w:val="0"/>
            <w:autoSpaceDN w:val="0"/>
            <w:ind w:hanging="640"/>
            <w:divId w:val="1382023562"/>
            <w:rPr>
              <w:rFonts w:ascii="Arial" w:eastAsia="Times New Roman" w:hAnsi="Arial" w:cs="Arial"/>
            </w:rPr>
          </w:pPr>
          <w:r w:rsidRPr="00B3121A">
            <w:rPr>
              <w:rFonts w:ascii="Arial" w:eastAsia="Times New Roman" w:hAnsi="Arial" w:cs="Arial"/>
            </w:rPr>
            <w:t>[2]</w:t>
          </w:r>
          <w:r w:rsidRPr="00B3121A">
            <w:rPr>
              <w:rFonts w:ascii="Arial" w:eastAsia="Times New Roman" w:hAnsi="Arial" w:cs="Arial"/>
            </w:rPr>
            <w:tab/>
            <w:t xml:space="preserve">King RAN, </w:t>
          </w:r>
          <w:proofErr w:type="spellStart"/>
          <w:r w:rsidRPr="00B3121A">
            <w:rPr>
              <w:rFonts w:ascii="Arial" w:eastAsia="Times New Roman" w:hAnsi="Arial" w:cs="Arial"/>
            </w:rPr>
            <w:t>Climacosa</w:t>
          </w:r>
          <w:proofErr w:type="spellEnd"/>
          <w:r w:rsidRPr="00B3121A">
            <w:rPr>
              <w:rFonts w:ascii="Arial" w:eastAsia="Times New Roman" w:hAnsi="Arial" w:cs="Arial"/>
            </w:rPr>
            <w:t xml:space="preserve"> FMM, Santos BMM, Caoili SEC. A Human Erythrocyte-based </w:t>
          </w:r>
          <w:proofErr w:type="spellStart"/>
          <w:r w:rsidRPr="00B3121A">
            <w:rPr>
              <w:rFonts w:ascii="Arial" w:eastAsia="Times New Roman" w:hAnsi="Arial" w:cs="Arial"/>
            </w:rPr>
            <w:t>Haemolysis</w:t>
          </w:r>
          <w:proofErr w:type="spellEnd"/>
          <w:r w:rsidRPr="00B3121A">
            <w:rPr>
              <w:rFonts w:ascii="Arial" w:eastAsia="Times New Roman" w:hAnsi="Arial" w:cs="Arial"/>
            </w:rPr>
            <w:t xml:space="preserve"> Assay for the Evaluation of Human Complement Activity: Https://DoiOrg/101177/0261192920953170 2020;48:127–35. https://doi.org/10.1177/0261192920953170.</w:t>
          </w:r>
        </w:p>
        <w:p w14:paraId="03BC85AE" w14:textId="77777777" w:rsidR="007E4F3F" w:rsidRPr="00B3121A" w:rsidRDefault="007E4F3F">
          <w:pPr>
            <w:autoSpaceDE w:val="0"/>
            <w:autoSpaceDN w:val="0"/>
            <w:ind w:hanging="640"/>
            <w:divId w:val="1806460560"/>
            <w:rPr>
              <w:rFonts w:ascii="Arial" w:eastAsia="Times New Roman" w:hAnsi="Arial" w:cs="Arial"/>
            </w:rPr>
          </w:pPr>
          <w:r w:rsidRPr="00B3121A">
            <w:rPr>
              <w:rFonts w:ascii="Arial" w:eastAsia="Times New Roman" w:hAnsi="Arial" w:cs="Arial"/>
            </w:rPr>
            <w:lastRenderedPageBreak/>
            <w:t>[3]</w:t>
          </w:r>
          <w:r w:rsidRPr="00B3121A">
            <w:rPr>
              <w:rFonts w:ascii="Arial" w:eastAsia="Times New Roman" w:hAnsi="Arial" w:cs="Arial"/>
            </w:rPr>
            <w:tab/>
          </w:r>
          <w:proofErr w:type="spellStart"/>
          <w:r w:rsidRPr="00B3121A">
            <w:rPr>
              <w:rFonts w:ascii="Arial" w:eastAsia="Times New Roman" w:hAnsi="Arial" w:cs="Arial"/>
            </w:rPr>
            <w:t>Drevets</w:t>
          </w:r>
          <w:proofErr w:type="spellEnd"/>
          <w:r w:rsidRPr="00B3121A">
            <w:rPr>
              <w:rFonts w:ascii="Arial" w:eastAsia="Times New Roman" w:hAnsi="Arial" w:cs="Arial"/>
            </w:rPr>
            <w:t xml:space="preserve"> DA, </w:t>
          </w:r>
          <w:proofErr w:type="spellStart"/>
          <w:r w:rsidRPr="00B3121A">
            <w:rPr>
              <w:rFonts w:ascii="Arial" w:eastAsia="Times New Roman" w:hAnsi="Arial" w:cs="Arial"/>
            </w:rPr>
            <w:t>Canono</w:t>
          </w:r>
          <w:proofErr w:type="spellEnd"/>
          <w:r w:rsidRPr="00B3121A">
            <w:rPr>
              <w:rFonts w:ascii="Arial" w:eastAsia="Times New Roman" w:hAnsi="Arial" w:cs="Arial"/>
            </w:rPr>
            <w:t xml:space="preserve"> BP, Campbell PA. Measurement of Bacterial Ingestion and Killing by Macrophages. Curr </w:t>
          </w:r>
          <w:proofErr w:type="spellStart"/>
          <w:r w:rsidRPr="00B3121A">
            <w:rPr>
              <w:rFonts w:ascii="Arial" w:eastAsia="Times New Roman" w:hAnsi="Arial" w:cs="Arial"/>
            </w:rPr>
            <w:t>Protoc</w:t>
          </w:r>
          <w:proofErr w:type="spellEnd"/>
          <w:r w:rsidRPr="00B3121A">
            <w:rPr>
              <w:rFonts w:ascii="Arial" w:eastAsia="Times New Roman" w:hAnsi="Arial" w:cs="Arial"/>
            </w:rPr>
            <w:t xml:space="preserve"> Immunol 2015;109:14.6.1-14.6.17. https://doi.org/10.1002/0471142735.IM1406S109.</w:t>
          </w:r>
        </w:p>
        <w:p w14:paraId="40953E3D" w14:textId="726110DE" w:rsidR="0007046A" w:rsidRPr="00B3121A" w:rsidRDefault="007E4F3F" w:rsidP="00E34BBB">
          <w:pPr>
            <w:spacing w:after="0" w:line="240" w:lineRule="auto"/>
            <w:rPr>
              <w:rFonts w:ascii="Arial" w:hAnsi="Arial" w:cs="Arial"/>
            </w:rPr>
          </w:pPr>
          <w:r w:rsidRPr="00B3121A">
            <w:rPr>
              <w:rFonts w:ascii="Arial" w:eastAsia="Times New Roman" w:hAnsi="Arial" w:cs="Arial"/>
            </w:rPr>
            <w:t> </w:t>
          </w:r>
        </w:p>
      </w:sdtContent>
    </w:sdt>
    <w:sectPr w:rsidR="0007046A" w:rsidRPr="00B312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CDD"/>
    <w:multiLevelType w:val="multilevel"/>
    <w:tmpl w:val="148A73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25827"/>
    <w:multiLevelType w:val="multilevel"/>
    <w:tmpl w:val="4A28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F28D4"/>
    <w:multiLevelType w:val="multilevel"/>
    <w:tmpl w:val="F222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C70E2"/>
    <w:multiLevelType w:val="multilevel"/>
    <w:tmpl w:val="BB70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454AE"/>
    <w:multiLevelType w:val="multilevel"/>
    <w:tmpl w:val="B86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E72B2"/>
    <w:multiLevelType w:val="multilevel"/>
    <w:tmpl w:val="D2A4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8325F"/>
    <w:multiLevelType w:val="multilevel"/>
    <w:tmpl w:val="4494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B5417"/>
    <w:multiLevelType w:val="multilevel"/>
    <w:tmpl w:val="944E0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918BA"/>
    <w:multiLevelType w:val="multilevel"/>
    <w:tmpl w:val="9F561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87EC6"/>
    <w:multiLevelType w:val="multilevel"/>
    <w:tmpl w:val="93C468F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5133E"/>
    <w:multiLevelType w:val="multilevel"/>
    <w:tmpl w:val="D612004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DC36AE"/>
    <w:multiLevelType w:val="multilevel"/>
    <w:tmpl w:val="C3DC43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A0C40"/>
    <w:multiLevelType w:val="multilevel"/>
    <w:tmpl w:val="4D86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4577CF"/>
    <w:multiLevelType w:val="multilevel"/>
    <w:tmpl w:val="2FEA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510DE"/>
    <w:multiLevelType w:val="multilevel"/>
    <w:tmpl w:val="A78E9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7322E0"/>
    <w:multiLevelType w:val="multilevel"/>
    <w:tmpl w:val="6710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12005"/>
    <w:multiLevelType w:val="multilevel"/>
    <w:tmpl w:val="4B90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B3FB4"/>
    <w:multiLevelType w:val="multilevel"/>
    <w:tmpl w:val="33B2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426490"/>
    <w:multiLevelType w:val="multilevel"/>
    <w:tmpl w:val="681A1D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4A37A3"/>
    <w:multiLevelType w:val="multilevel"/>
    <w:tmpl w:val="5F1E6396"/>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E957AA"/>
    <w:multiLevelType w:val="multilevel"/>
    <w:tmpl w:val="D4BC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02300A"/>
    <w:multiLevelType w:val="multilevel"/>
    <w:tmpl w:val="6384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884898">
    <w:abstractNumId w:val="14"/>
  </w:num>
  <w:num w:numId="2" w16cid:durableId="1206793420">
    <w:abstractNumId w:val="10"/>
  </w:num>
  <w:num w:numId="3" w16cid:durableId="128517399">
    <w:abstractNumId w:val="9"/>
  </w:num>
  <w:num w:numId="4" w16cid:durableId="47805447">
    <w:abstractNumId w:val="18"/>
  </w:num>
  <w:num w:numId="5" w16cid:durableId="1792629890">
    <w:abstractNumId w:val="0"/>
  </w:num>
  <w:num w:numId="6" w16cid:durableId="433987742">
    <w:abstractNumId w:val="11"/>
  </w:num>
  <w:num w:numId="7" w16cid:durableId="108817575">
    <w:abstractNumId w:val="19"/>
  </w:num>
  <w:num w:numId="8" w16cid:durableId="148253449">
    <w:abstractNumId w:val="1"/>
  </w:num>
  <w:num w:numId="9" w16cid:durableId="1030227923">
    <w:abstractNumId w:val="4"/>
  </w:num>
  <w:num w:numId="10" w16cid:durableId="1720475727">
    <w:abstractNumId w:val="17"/>
  </w:num>
  <w:num w:numId="11" w16cid:durableId="422456709">
    <w:abstractNumId w:val="20"/>
  </w:num>
  <w:num w:numId="12" w16cid:durableId="1651249208">
    <w:abstractNumId w:val="3"/>
  </w:num>
  <w:num w:numId="13" w16cid:durableId="115561132">
    <w:abstractNumId w:val="16"/>
  </w:num>
  <w:num w:numId="14" w16cid:durableId="2074740868">
    <w:abstractNumId w:val="13"/>
  </w:num>
  <w:num w:numId="15" w16cid:durableId="1697386619">
    <w:abstractNumId w:val="15"/>
  </w:num>
  <w:num w:numId="16" w16cid:durableId="962461709">
    <w:abstractNumId w:val="21"/>
  </w:num>
  <w:num w:numId="17" w16cid:durableId="1934776499">
    <w:abstractNumId w:val="6"/>
  </w:num>
  <w:num w:numId="18" w16cid:durableId="182674452">
    <w:abstractNumId w:val="2"/>
  </w:num>
  <w:num w:numId="19" w16cid:durableId="652830421">
    <w:abstractNumId w:val="8"/>
  </w:num>
  <w:num w:numId="20" w16cid:durableId="1200779655">
    <w:abstractNumId w:val="12"/>
  </w:num>
  <w:num w:numId="21" w16cid:durableId="1615284506">
    <w:abstractNumId w:val="5"/>
  </w:num>
  <w:num w:numId="22" w16cid:durableId="1307512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3C"/>
    <w:rsid w:val="00056E48"/>
    <w:rsid w:val="00067209"/>
    <w:rsid w:val="0007046A"/>
    <w:rsid w:val="0009183C"/>
    <w:rsid w:val="00200C5B"/>
    <w:rsid w:val="003044F9"/>
    <w:rsid w:val="00336601"/>
    <w:rsid w:val="00361E4E"/>
    <w:rsid w:val="004C5E64"/>
    <w:rsid w:val="005A492C"/>
    <w:rsid w:val="005E3235"/>
    <w:rsid w:val="00611AF6"/>
    <w:rsid w:val="00613A7B"/>
    <w:rsid w:val="00677353"/>
    <w:rsid w:val="007E4F3F"/>
    <w:rsid w:val="00824F7C"/>
    <w:rsid w:val="008257E8"/>
    <w:rsid w:val="008557C2"/>
    <w:rsid w:val="00B072E4"/>
    <w:rsid w:val="00B3121A"/>
    <w:rsid w:val="00B729D4"/>
    <w:rsid w:val="00C609CF"/>
    <w:rsid w:val="00CF5DBE"/>
    <w:rsid w:val="00E34BBB"/>
    <w:rsid w:val="00FE5E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11A2"/>
  <w15:chartTrackingRefBased/>
  <w15:docId w15:val="{64337D71-18C8-0A46-9E53-420064D1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83C"/>
    <w:rPr>
      <w:rFonts w:eastAsiaTheme="majorEastAsia" w:cstheme="majorBidi"/>
      <w:color w:val="272727" w:themeColor="text1" w:themeTint="D8"/>
    </w:rPr>
  </w:style>
  <w:style w:type="paragraph" w:styleId="Title">
    <w:name w:val="Title"/>
    <w:basedOn w:val="Normal"/>
    <w:next w:val="Normal"/>
    <w:link w:val="TitleChar"/>
    <w:uiPriority w:val="10"/>
    <w:qFormat/>
    <w:rsid w:val="0009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83C"/>
    <w:pPr>
      <w:spacing w:before="160"/>
      <w:jc w:val="center"/>
    </w:pPr>
    <w:rPr>
      <w:i/>
      <w:iCs/>
      <w:color w:val="404040" w:themeColor="text1" w:themeTint="BF"/>
    </w:rPr>
  </w:style>
  <w:style w:type="character" w:customStyle="1" w:styleId="QuoteChar">
    <w:name w:val="Quote Char"/>
    <w:basedOn w:val="DefaultParagraphFont"/>
    <w:link w:val="Quote"/>
    <w:uiPriority w:val="29"/>
    <w:rsid w:val="0009183C"/>
    <w:rPr>
      <w:i/>
      <w:iCs/>
      <w:color w:val="404040" w:themeColor="text1" w:themeTint="BF"/>
    </w:rPr>
  </w:style>
  <w:style w:type="paragraph" w:styleId="ListParagraph">
    <w:name w:val="List Paragraph"/>
    <w:basedOn w:val="Normal"/>
    <w:uiPriority w:val="34"/>
    <w:qFormat/>
    <w:rsid w:val="0009183C"/>
    <w:pPr>
      <w:ind w:left="720"/>
      <w:contextualSpacing/>
    </w:pPr>
  </w:style>
  <w:style w:type="character" w:styleId="IntenseEmphasis">
    <w:name w:val="Intense Emphasis"/>
    <w:basedOn w:val="DefaultParagraphFont"/>
    <w:uiPriority w:val="21"/>
    <w:qFormat/>
    <w:rsid w:val="0009183C"/>
    <w:rPr>
      <w:i/>
      <w:iCs/>
      <w:color w:val="0F4761" w:themeColor="accent1" w:themeShade="BF"/>
    </w:rPr>
  </w:style>
  <w:style w:type="paragraph" w:styleId="IntenseQuote">
    <w:name w:val="Intense Quote"/>
    <w:basedOn w:val="Normal"/>
    <w:next w:val="Normal"/>
    <w:link w:val="IntenseQuoteChar"/>
    <w:uiPriority w:val="30"/>
    <w:qFormat/>
    <w:rsid w:val="0009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83C"/>
    <w:rPr>
      <w:i/>
      <w:iCs/>
      <w:color w:val="0F4761" w:themeColor="accent1" w:themeShade="BF"/>
    </w:rPr>
  </w:style>
  <w:style w:type="character" w:styleId="IntenseReference">
    <w:name w:val="Intense Reference"/>
    <w:basedOn w:val="DefaultParagraphFont"/>
    <w:uiPriority w:val="32"/>
    <w:qFormat/>
    <w:rsid w:val="0009183C"/>
    <w:rPr>
      <w:b/>
      <w:bCs/>
      <w:smallCaps/>
      <w:color w:val="0F4761" w:themeColor="accent1" w:themeShade="BF"/>
      <w:spacing w:val="5"/>
    </w:rPr>
  </w:style>
  <w:style w:type="paragraph" w:styleId="NormalWeb">
    <w:name w:val="Normal (Web)"/>
    <w:basedOn w:val="Normal"/>
    <w:uiPriority w:val="99"/>
    <w:semiHidden/>
    <w:unhideWhenUsed/>
    <w:rsid w:val="00CF5D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5DBE"/>
    <w:rPr>
      <w:b/>
      <w:bCs/>
    </w:rPr>
  </w:style>
  <w:style w:type="character" w:styleId="Emphasis">
    <w:name w:val="Emphasis"/>
    <w:basedOn w:val="DefaultParagraphFont"/>
    <w:uiPriority w:val="20"/>
    <w:qFormat/>
    <w:rsid w:val="00CF5DBE"/>
    <w:rPr>
      <w:i/>
      <w:iCs/>
    </w:rPr>
  </w:style>
  <w:style w:type="paragraph" w:styleId="HTMLPreformatted">
    <w:name w:val="HTML Preformatted"/>
    <w:basedOn w:val="Normal"/>
    <w:link w:val="HTMLPreformattedChar"/>
    <w:uiPriority w:val="99"/>
    <w:semiHidden/>
    <w:unhideWhenUsed/>
    <w:rsid w:val="00CF5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F5DBE"/>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CF5DB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F5DBE"/>
    <w:rPr>
      <w:color w:val="0000FF"/>
      <w:u w:val="single"/>
    </w:rPr>
  </w:style>
  <w:style w:type="character" w:styleId="PlaceholderText">
    <w:name w:val="Placeholder Text"/>
    <w:basedOn w:val="DefaultParagraphFont"/>
    <w:uiPriority w:val="99"/>
    <w:semiHidden/>
    <w:rsid w:val="000704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81012">
      <w:marLeft w:val="640"/>
      <w:marRight w:val="0"/>
      <w:marTop w:val="0"/>
      <w:marBottom w:val="0"/>
      <w:divBdr>
        <w:top w:val="none" w:sz="0" w:space="0" w:color="auto"/>
        <w:left w:val="none" w:sz="0" w:space="0" w:color="auto"/>
        <w:bottom w:val="none" w:sz="0" w:space="0" w:color="auto"/>
        <w:right w:val="none" w:sz="0" w:space="0" w:color="auto"/>
      </w:divBdr>
    </w:div>
    <w:div w:id="875461166">
      <w:marLeft w:val="640"/>
      <w:marRight w:val="0"/>
      <w:marTop w:val="0"/>
      <w:marBottom w:val="0"/>
      <w:divBdr>
        <w:top w:val="none" w:sz="0" w:space="0" w:color="auto"/>
        <w:left w:val="none" w:sz="0" w:space="0" w:color="auto"/>
        <w:bottom w:val="none" w:sz="0" w:space="0" w:color="auto"/>
        <w:right w:val="none" w:sz="0" w:space="0" w:color="auto"/>
      </w:divBdr>
    </w:div>
    <w:div w:id="1334259344">
      <w:marLeft w:val="640"/>
      <w:marRight w:val="0"/>
      <w:marTop w:val="0"/>
      <w:marBottom w:val="0"/>
      <w:divBdr>
        <w:top w:val="none" w:sz="0" w:space="0" w:color="auto"/>
        <w:left w:val="none" w:sz="0" w:space="0" w:color="auto"/>
        <w:bottom w:val="none" w:sz="0" w:space="0" w:color="auto"/>
        <w:right w:val="none" w:sz="0" w:space="0" w:color="auto"/>
      </w:divBdr>
    </w:div>
    <w:div w:id="1382023562">
      <w:marLeft w:val="640"/>
      <w:marRight w:val="0"/>
      <w:marTop w:val="0"/>
      <w:marBottom w:val="0"/>
      <w:divBdr>
        <w:top w:val="none" w:sz="0" w:space="0" w:color="auto"/>
        <w:left w:val="none" w:sz="0" w:space="0" w:color="auto"/>
        <w:bottom w:val="none" w:sz="0" w:space="0" w:color="auto"/>
        <w:right w:val="none" w:sz="0" w:space="0" w:color="auto"/>
      </w:divBdr>
    </w:div>
    <w:div w:id="1806460560">
      <w:marLeft w:val="640"/>
      <w:marRight w:val="0"/>
      <w:marTop w:val="0"/>
      <w:marBottom w:val="0"/>
      <w:divBdr>
        <w:top w:val="none" w:sz="0" w:space="0" w:color="auto"/>
        <w:left w:val="none" w:sz="0" w:space="0" w:color="auto"/>
        <w:bottom w:val="none" w:sz="0" w:space="0" w:color="auto"/>
        <w:right w:val="none" w:sz="0" w:space="0" w:color="auto"/>
      </w:divBdr>
    </w:div>
    <w:div w:id="186910382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806EF9-E84D-1745-A047-B88984CCE7F3}"/>
      </w:docPartPr>
      <w:docPartBody>
        <w:p w:rsidR="00886972" w:rsidRDefault="0009690A">
          <w:r w:rsidRPr="005840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0A"/>
    <w:rsid w:val="00067209"/>
    <w:rsid w:val="0009690A"/>
    <w:rsid w:val="00886972"/>
    <w:rsid w:val="00C01AFD"/>
    <w:rsid w:val="00CA274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90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D53F7D-82E6-1644-8245-B21BF419413A}">
  <we:reference id="f78a3046-9e99-4300-aa2b-5814002b01a2" version="1.55.1.0" store="EXCatalog" storeType="EXCatalog"/>
  <we:alternateReferences>
    <we:reference id="WA104382081" version="1.55.1.0" store="en-001" storeType="OMEX"/>
  </we:alternateReferences>
  <we:properties>
    <we:property name="MENDELEY_CITATIONS" value="[{&quot;citationID&quot;:&quot;MENDELEY_CITATION_edba76d1-2e29-4ecd-b5ea-a208e26cc33c&quot;,&quot;properties&quot;:{&quot;noteIndex&quot;:0},&quot;isEdited&quot;:false,&quot;manualOverride&quot;:{&quot;isManuallyOverridden&quot;:false,&quot;citeprocText&quot;:&quot;[1,2]&quot;,&quot;manualOverrideText&quot;:&quot;&quot;},&quot;citationTag&quot;:&quot;MENDELEY_CITATION_v3_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&quot;,&quot;citationItems&quot;:[{&quot;id&quot;:&quot;2294b061-4b32-314b-96ab-1e83ff3c3145&quot;,&quot;itemData&quot;:{&quot;type&quot;:&quot;article-journal&quot;,&quot;id&quot;:&quot;2294b061-4b32-314b-96ab-1e83ff3c3145&quot;,&quot;title&quot;:&quot;Development and Characterization of Polymeric Peptides for Antibody Tagging of Bacterial Targets&quot;,&quot;author&quot;:[{&quot;family&quot;:&quot;Climacosa&quot;,&quot;given&quot;:&quot;Fresthel Monica M.&quot;,&quot;parse-names&quot;:false,&quot;dropping-particle&quot;:&quot;&quot;,&quot;non-dropping-particle&quot;:&quot;&quot;},{&quot;family&quot;:&quot;King&quot;,&quot;given&quot;:&quot;Ruby Anne N.&quot;,&quot;parse-names&quot;:false,&quot;dropping-particle&quot;:&quot;&quot;,&quot;non-dropping-particle&quot;:&quot;&quot;},{&quot;family&quot;:&quot;Santos&quot;,&quot;given&quot;:&quot;Bobbie Marie M.&quot;,&quot;parse-names&quot;:false,&quot;dropping-particle&quot;:&quot;&quot;,&quot;non-dropping-particle&quot;:&quot;&quot;},{&quot;family&quot;:&quot;Caoili&quot;,&quot;given&quot;:&quot;Salvador Eugenio C.&quot;,&quot;parse-names&quot;:false,&quot;dropping-particle&quot;:&quot;&quot;,&quot;non-dropping-particle&quot;:&quot;&quot;}],&quot;container-title&quot;:&quot;Protein &amp; Peptide Letters&quot;,&quot;container-title-short&quot;:&quot;Protein Pept Lett&quot;,&quot;accessed&quot;:{&quot;date-parts&quot;:[[2021,8,24]]},&quot;DOI&quot;:&quot;10.2174/0929866527666200427212940&quot;,&quot;issued&quot;:{&quot;date-parts&quot;:[[2020,4,28]]},&quot;page&quot;:&quot;962-970&quot;,&quot;abstract&quot;:&quot;© 2020, Bentham Science Publishers. All rights reserved. Background: Microbe-Binding Peptides (MBPs) are currently being investigated to address the problem of antimicrobial resistance. Strategies enhancing their antimicrobial activity have been developed, including peptide dimerization. Here, we present an alternative approach based on peptide polymerization, yielding hapten-labelled polymeric MBPs that mediate tagging of bacteria with anti-hapten antibodies, for enhanced immune recognition by host phagocytes. Methods: C-terminally amidated analogs of the bacterial-binding peptide IIGGR were synthesized, with or without addition of cysteine residues at both N-and C-termini. Peptides were subjected to oxidizing conditions in a dimethyl-sulfoxide/water solvent system, and polymerization was demonstrated using SDS-PAGE. Peptides were then N-terminally labelled with a trinitrophenyl (TNP) group using trinitrobenzene sulfonate (TNBS). Binding to representative bacteria was demonstrated by ELISA using anti-TNP antibodies and was quantified as half-maximal effective concentration (EC50 ). Minimum Inhibitory Concentration (MIC) and concentration yielding 50% hemolysis (H50) were estimated. Neutrophil phagocytic index was determined for TNP-labelled polymeric bacterial-binding peptide (Pbac) with anti-TNP antibodies and/or serum complement. Results: Polydisperse Pbac was synthesized. EC50 was lower for Pbac than for the corresponding monomeric form (Mbac), for both Staphylococcus aureus ATCC 29213 and Escherichia coli ATCC 25922. MIC and H50 were &gt;250µg/mL for both Pbac and Mbac. A complement-independent increase in neutrophil phagocytic index was observed for E. coli treated with TNP-labelled Pbac in conjunction with anti-TNP antibodies. Conclusion: Our data suggest that hapten-labelled polymeric bacterial-binding peptides may easily be produced from even crude synthetic oligopeptide precursors, and that such bacterial-binding peptides in conjunction with cognate anti-hapten antibodies can enhance immune recognition of bacteria by host phagocytes.&quot;,&quot;publisher&quot;:&quot;Bentham Science Publishers Ltd.&quot;,&quot;issue&quot;:&quot;10&quot;,&quot;volume&quot;:&quot;27&quot;},&quot;isTemporary&quot;:false},{&quot;id&quot;:&quot;b0191c76-d643-3e75-9767-24a540cb080a&quot;,&quot;itemData&quot;:{&quot;type&quot;:&quot;article-journal&quot;,&quot;id&quot;:&quot;b0191c76-d643-3e75-9767-24a540cb080a&quot;,&quot;title&quot;:&quot;A Human Erythrocyte-based Haemolysis Assay for the Evaluation of Human Complement Activity:&quot;,&quot;author&quot;:[{&quot;family&quot;:&quot;King&quot;,&quot;given&quot;:&quot;Ruby Anne N.&quot;,&quot;parse-names&quot;:false,&quot;dropping-particle&quot;:&quot;&quot;,&quot;non-dropping-particle&quot;:&quot;&quot;},{&quot;family&quot;:&quot;Climacosa&quot;,&quot;given&quot;:&quot;Fresthel Monica M.&quot;,&quot;parse-names&quot;:false,&quot;dropping-particle&quot;:&quot;&quot;,&quot;non-dropping-particle&quot;:&quot;&quot;},{&quot;family&quot;:&quot;Santos&quot;,&quot;given&quot;:&quot;Bobbie Marie M.&quot;,&quot;parse-names&quot;:false,&quot;dropping-particle&quot;:&quot;&quot;,&quot;non-dropping-particle&quot;:&quot;&quot;},{&quot;family&quot;:&quot;Caoili&quot;,&quot;given&quot;:&quot;Salvador Eugenio C.&quot;,&quot;parse-names&quot;:false,&quot;dropping-particle&quot;:&quot;&quot;,&quot;non-dropping-particle&quot;:&quot;&quot;}],&quot;container-title&quot;:&quot;https://doi.org/10.1177/0261192920953170&quot;,&quot;accessed&quot;:{&quot;date-parts&quot;:[[2021,8,24]]},&quot;DOI&quot;:&quot;10.1177/0261192920953170&quot;,&quot;URL&quot;:&quot;https://journals.sagepub.com/doi/abs/10.1177/0261192920953170&quot;,&quot;issued&quot;:{&quot;date-parts&quot;:[[2020,10,2]]},&quot;page&quot;:&quot;127-135&quot;,&quot;abstract&quot;:&quot;The complement system consists of at least 50 proteins that serve as one of the first lines of defence against foreign, or damaged, cells and invading microorganisms. Its dysregulation underlies th...&quot;,&quot;publisher&quot;:&quot;SAGE PublicationsSage UK: London, England&quot;,&quot;issue&quot;:&quot;3&quot;,&quot;volume&quot;:&quot;48&quot;,&quot;container-title-short&quot;:&quot;&quot;},&quot;isTemporary&quot;:false}]},{&quot;citationID&quot;:&quot;MENDELEY_CITATION_05441ca4-12e3-4860-a2b8-fa7748688d2f&quot;,&quot;properties&quot;:{&quot;noteIndex&quot;:0},&quot;isEdited&quot;:false,&quot;manualOverride&quot;:{&quot;isManuallyOverridden&quot;:false,&quot;citeprocText&quot;:&quot;[3]&quot;,&quot;manualOverrideText&quot;:&quot;&quot;},&quot;citationTag&quot;:&quot;MENDELEY_CITATION_v3_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&quot;,&quot;citationItems&quot;:[{&quot;id&quot;:&quot;281aab1e-62df-310e-8bfd-b0beb155b03b&quot;,&quot;itemData&quot;:{&quot;type&quot;:&quot;article-journal&quot;,&quot;id&quot;:&quot;281aab1e-62df-310e-8bfd-b0beb155b03b&quot;,&quot;title&quot;:&quot;Measurement of Bacterial Ingestion and Killing by Macrophages&quot;,&quot;author&quot;:[{&quot;family&quot;:&quot;Drevets&quot;,&quot;given&quot;:&quot;Douglas A.&quot;,&quot;parse-names&quot;:false,&quot;dropping-particle&quot;:&quot;&quot;,&quot;non-dropping-particle&quot;:&quot;&quot;},{&quot;family&quot;:&quot;Canono&quot;,&quot;given&quot;:&quot;Beth P.&quot;,&quot;parse-names&quot;:false,&quot;dropping-particle&quot;:&quot;&quot;,&quot;non-dropping-particle&quot;:&quot;&quot;},{&quot;family&quot;:&quot;Campbell&quot;,&quot;given&quot;:&quot;Priscilla A.&quot;,&quot;parse-names&quot;:false,&quot;dropping-particle&quot;:&quot;&quot;,&quot;non-dropping-particle&quot;:&quot;&quot;}],&quot;container-title&quot;:&quot;Current Protocols in Immunology&quot;,&quot;container-title-short&quot;:&quot;Curr Protoc Immunol&quot;,&quot;accessed&quot;:{&quot;date-parts&quot;:[[2021,9,13]]},&quot;DOI&quot;:&quot;10.1002/0471142735.IM1406S109&quot;,&quot;ISSN&quot;:&quot;1934-368X&quot;,&quot;URL&quot;:&quot;https://onlinelibrary.wiley.com/doi/full/10.1002/0471142735.im1406s109&quot;,&quot;issued&quot;:{&quot;date-parts&quot;:[[2015,4,1]]},&quot;page&quot;:&quot;14.6.1-14.6.17&quot;,&quot;abstract&quot;:&quot;This unit presents assays that allow accurate measurement of phagocytosis and killing of bacteria by macrophages. The first basic protocol describes how to measure the ability of macrophages to ingest bacteria. Importantly, because macrophage phagocytosis entails separate binding and internalization steps, assays are described here that will also determine the extent to which bacteria bound to the macrophage are in fact internalized. Two effective methods to do this are described in alternate protocols. Both of these alternate protocols rely on enumeration of differentially labeled bacteria by fluorescence microscopy to distinguish intracellular from extracellular bacteria. The unit also presents two protocols to measure the ability of a macrophage to kill bacteria it has internalized. The second basic is a straightforward assay in which bacterial colonies are enumerated before and after a killing period. Bactericidal activity is evidenced by reduced CFU bacteria on agar plates. Because it is critical to remove residual extracellular organisms, the protocol presents two alternative steps to accomplish this: a washing procedure and a more stringent method in which cells are sedimented through sucrose. An alternate protocol describes a way to measure bacterial viability based on bacterial metabolism, in which the ability of bacterial dehydrogenases to mediate the reduction of a tetrazolium salt to purple formazan is monitored by measuring absorbance spectrophotometrically.&quot;,&quot;publisher&quot;:&quot;John Wiley &amp; Sons, Ltd&quot;,&quot;issue&quot;:&quot;1&quot;,&quot;volume&quot;:&quot;109&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A08A-867F-6E43-A02D-8C25E789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Andrich Pollo</dc:creator>
  <cp:keywords/>
  <dc:description/>
  <cp:lastModifiedBy>Brian Andrich Pollo</cp:lastModifiedBy>
  <cp:revision>12</cp:revision>
  <cp:lastPrinted>2025-08-14T15:19:00Z</cp:lastPrinted>
  <dcterms:created xsi:type="dcterms:W3CDTF">2025-08-14T11:49:00Z</dcterms:created>
  <dcterms:modified xsi:type="dcterms:W3CDTF">2025-08-14T15:20:00Z</dcterms:modified>
</cp:coreProperties>
</file>