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1BC5" w14:textId="709084C3" w:rsidR="00401033" w:rsidRDefault="0089682D" w:rsidP="00C50847">
      <w:pPr>
        <w:pStyle w:val="Rubrik2"/>
      </w:pPr>
      <w:r>
        <w:t>E</w:t>
      </w:r>
      <w:r w:rsidR="00C50847">
        <w:t xml:space="preserve">xtraction protocol for </w:t>
      </w:r>
      <w:r>
        <w:t>DNA that fragments easily</w:t>
      </w:r>
    </w:p>
    <w:p w14:paraId="256C7139" w14:textId="5F8C1356" w:rsidR="00C45265" w:rsidRPr="00C45265" w:rsidRDefault="00C45265" w:rsidP="00C45265">
      <w:r>
        <w:t>Norwegian Sequencing Centre – University of Oslo</w:t>
      </w:r>
    </w:p>
    <w:p w14:paraId="4A8397EC" w14:textId="77777777" w:rsidR="00C50847" w:rsidRDefault="00C50847" w:rsidP="00C50847"/>
    <w:p w14:paraId="75A0176F" w14:textId="0236F073" w:rsidR="00C50847" w:rsidRDefault="00C50847" w:rsidP="00C50847">
      <w:r>
        <w:t xml:space="preserve">This protocol describes a modified PacBio NanoBind procedure for the </w:t>
      </w:r>
      <w:r w:rsidR="0089682D">
        <w:t>Extraction</w:t>
      </w:r>
      <w:r>
        <w:t xml:space="preserve"> of HMW DNA from samples that are challenging because of DNA that </w:t>
      </w:r>
      <w:r w:rsidR="0089682D">
        <w:t>fragments</w:t>
      </w:r>
      <w:r>
        <w:t xml:space="preserve"> </w:t>
      </w:r>
      <w:r w:rsidR="0089682D">
        <w:t>excessively following standard protocols.</w:t>
      </w:r>
      <w:r>
        <w:t xml:space="preserve"> </w:t>
      </w:r>
      <w:r w:rsidR="0089682D">
        <w:t>To reduce this, the protocol includes the following modifications:</w:t>
      </w:r>
    </w:p>
    <w:p w14:paraId="7DEF3D77" w14:textId="77777777" w:rsidR="0089682D" w:rsidRDefault="0089682D" w:rsidP="00C50847"/>
    <w:p w14:paraId="0CEE5894" w14:textId="10884047" w:rsidR="0089682D" w:rsidRDefault="0089682D" w:rsidP="0089682D">
      <w:pPr>
        <w:pStyle w:val="Liststycke"/>
        <w:numPr>
          <w:ilvl w:val="0"/>
          <w:numId w:val="3"/>
        </w:numPr>
      </w:pPr>
      <w:r>
        <w:t xml:space="preserve">The frozen tissue is allowed to thaw in L buffer. The high concentration of EDTA protects DNA integrity. From </w:t>
      </w:r>
      <w:hyperlink r:id="rId5" w:tgtFrame="_blank" w:history="1">
        <w:r w:rsidRPr="0089682D">
          <w:rPr>
            <w:rStyle w:val="Hyperlnk"/>
            <w:b/>
            <w:bCs/>
          </w:rPr>
          <w:t>dx.doi.org/10.17504/protocols.io.n92ldzj4ov5b/v1</w:t>
        </w:r>
      </w:hyperlink>
    </w:p>
    <w:p w14:paraId="401C70CF" w14:textId="006FBF6B" w:rsidR="0089682D" w:rsidRDefault="0089682D" w:rsidP="0089682D">
      <w:pPr>
        <w:pStyle w:val="Liststycke"/>
        <w:numPr>
          <w:ilvl w:val="0"/>
          <w:numId w:val="3"/>
        </w:numPr>
      </w:pPr>
      <w:r>
        <w:t>No mechanical disruption of the tissue is performed, except for mincing with a scalpel blade.</w:t>
      </w:r>
    </w:p>
    <w:p w14:paraId="7FE5F14C" w14:textId="584B959F" w:rsidR="0091585E" w:rsidRDefault="0089682D" w:rsidP="0091585E">
      <w:pPr>
        <w:pStyle w:val="Liststycke"/>
        <w:numPr>
          <w:ilvl w:val="0"/>
          <w:numId w:val="3"/>
        </w:numPr>
      </w:pPr>
      <w:r>
        <w:t>Reduced time and rpms during tissue digestion.</w:t>
      </w:r>
    </w:p>
    <w:p w14:paraId="33C2E406" w14:textId="77777777" w:rsidR="0091585E" w:rsidRDefault="0091585E" w:rsidP="0091585E">
      <w:pPr>
        <w:pStyle w:val="Liststycke"/>
      </w:pPr>
    </w:p>
    <w:p w14:paraId="0CBE8981" w14:textId="77777777" w:rsidR="0091585E" w:rsidRDefault="0091585E" w:rsidP="00514860">
      <w:pPr>
        <w:ind w:left="720" w:hanging="360"/>
      </w:pPr>
    </w:p>
    <w:p w14:paraId="29820477" w14:textId="60B76DEB" w:rsidR="00401033" w:rsidRDefault="006373C6" w:rsidP="00514860">
      <w:pPr>
        <w:pStyle w:val="Liststycke"/>
        <w:numPr>
          <w:ilvl w:val="0"/>
          <w:numId w:val="2"/>
        </w:numPr>
      </w:pPr>
      <w:r>
        <w:t>C</w:t>
      </w:r>
      <w:r w:rsidR="00401033">
        <w:t>ut a suitable piece of frozen tissue with a scalpel blade</w:t>
      </w:r>
      <w:r>
        <w:t xml:space="preserve"> in a pre-cooled petri dish or weighing boat (work on ice or dry ice)</w:t>
      </w:r>
      <w:r w:rsidR="00401033">
        <w:t>.</w:t>
      </w:r>
    </w:p>
    <w:p w14:paraId="23531C51" w14:textId="0A0DBA4B" w:rsidR="00401033" w:rsidRDefault="00401033" w:rsidP="00514860">
      <w:pPr>
        <w:pStyle w:val="Liststycke"/>
        <w:numPr>
          <w:ilvl w:val="0"/>
          <w:numId w:val="2"/>
        </w:numPr>
      </w:pPr>
      <w:r>
        <w:t>Remove the sample from the ice an</w:t>
      </w:r>
      <w:r w:rsidR="007B2973" w:rsidRPr="007B2973">
        <w:rPr>
          <w:lang w:val="en-US"/>
        </w:rPr>
        <w:t>d</w:t>
      </w:r>
      <w:r>
        <w:t xml:space="preserve"> </w:t>
      </w:r>
      <w:r w:rsidR="007B2973">
        <w:rPr>
          <w:lang w:val="sv-SE"/>
        </w:rPr>
        <w:t>i</w:t>
      </w:r>
      <w:r>
        <w:t xml:space="preserve">mmediately </w:t>
      </w:r>
      <w:r w:rsidR="006373C6">
        <w:t>cover with</w:t>
      </w:r>
      <w:r>
        <w:t xml:space="preserve"> 1-5 mL of L buffer (10 mM Tris pH 7.6, 100 mM EDTA, 20 mM NaCl; from Sambrook and Russel, Molecular Cloning: A laboratory Manual, 2001)</w:t>
      </w:r>
      <w:r w:rsidR="006373C6">
        <w:t>.</w:t>
      </w:r>
    </w:p>
    <w:p w14:paraId="29873060" w14:textId="7057D087" w:rsidR="006373C6" w:rsidRDefault="006373C6" w:rsidP="00514860">
      <w:pPr>
        <w:pStyle w:val="Liststycke"/>
        <w:numPr>
          <w:ilvl w:val="0"/>
          <w:numId w:val="2"/>
        </w:numPr>
      </w:pPr>
      <w:r>
        <w:t>Allow the sample to thaw in the L buffer.</w:t>
      </w:r>
    </w:p>
    <w:p w14:paraId="1C0E7CD9" w14:textId="2F48F2A9" w:rsidR="006373C6" w:rsidRDefault="006373C6" w:rsidP="00514860">
      <w:pPr>
        <w:pStyle w:val="Liststycke"/>
        <w:numPr>
          <w:ilvl w:val="0"/>
          <w:numId w:val="2"/>
        </w:numPr>
      </w:pPr>
      <w:r>
        <w:t>Mince the tissue into small pieces with a scalpel blade.</w:t>
      </w:r>
    </w:p>
    <w:p w14:paraId="28D4CA07" w14:textId="60CF4345" w:rsidR="006373C6" w:rsidRDefault="006373C6" w:rsidP="00514860">
      <w:pPr>
        <w:pStyle w:val="Liststycke"/>
        <w:numPr>
          <w:ilvl w:val="0"/>
          <w:numId w:val="2"/>
        </w:numPr>
      </w:pPr>
      <w:r>
        <w:t>Collect the buffer and tissue pieces into microcentrifuge tubes.</w:t>
      </w:r>
    </w:p>
    <w:p w14:paraId="6BDF938F" w14:textId="78178135" w:rsidR="006373C6" w:rsidRDefault="006373C6" w:rsidP="00514860">
      <w:pPr>
        <w:pStyle w:val="Liststycke"/>
        <w:numPr>
          <w:ilvl w:val="0"/>
          <w:numId w:val="2"/>
        </w:numPr>
      </w:pPr>
      <w:r>
        <w:t>If necessary, rinse the petri dish with L buffer and collect into the same tubes.</w:t>
      </w:r>
    </w:p>
    <w:p w14:paraId="6E401222" w14:textId="4571592B" w:rsidR="006373C6" w:rsidRDefault="006373C6" w:rsidP="00514860">
      <w:pPr>
        <w:pStyle w:val="Liststycke"/>
        <w:numPr>
          <w:ilvl w:val="0"/>
          <w:numId w:val="2"/>
        </w:numPr>
      </w:pPr>
      <w:r>
        <w:t xml:space="preserve">Centrifuge </w:t>
      </w:r>
      <w:r w:rsidRPr="00514860">
        <w:t xml:space="preserve">at </w:t>
      </w:r>
      <w:r w:rsidR="00451DD6">
        <w:t>3</w:t>
      </w:r>
      <w:r w:rsidRPr="00514860">
        <w:t>,000 x g for 5 min</w:t>
      </w:r>
      <w:r>
        <w:t xml:space="preserve"> and discard the supernatant.</w:t>
      </w:r>
    </w:p>
    <w:p w14:paraId="4B57340D" w14:textId="63E671FD" w:rsidR="00514860" w:rsidRDefault="006373C6" w:rsidP="00514860">
      <w:pPr>
        <w:pStyle w:val="Liststycke"/>
        <w:numPr>
          <w:ilvl w:val="0"/>
          <w:numId w:val="2"/>
        </w:numPr>
      </w:pPr>
      <w:r>
        <w:t xml:space="preserve">Use a total of </w:t>
      </w:r>
      <w:r w:rsidR="00514860" w:rsidRPr="00514860">
        <w:t xml:space="preserve">1 mL of cold Buffer CT </w:t>
      </w:r>
      <w:r>
        <w:t>to resuspend the pellets by</w:t>
      </w:r>
      <w:r w:rsidR="00514860" w:rsidRPr="00514860">
        <w:t xml:space="preserve"> pipette mix</w:t>
      </w:r>
      <w:r>
        <w:t>ing</w:t>
      </w:r>
      <w:r w:rsidR="00514860" w:rsidRPr="00514860">
        <w:t xml:space="preserve"> 10X with a wide bore P200 pipette.</w:t>
      </w:r>
    </w:p>
    <w:p w14:paraId="6B7CC725" w14:textId="775ECBC6" w:rsidR="008C2C4D" w:rsidRDefault="008C2C4D" w:rsidP="00514860">
      <w:pPr>
        <w:pStyle w:val="Liststycke"/>
        <w:numPr>
          <w:ilvl w:val="0"/>
          <w:numId w:val="2"/>
        </w:numPr>
      </w:pPr>
      <w:r>
        <w:t>Transfer all the resuspended pellets into one 2 mL Protein LoBind microcentrifuge tube.</w:t>
      </w:r>
    </w:p>
    <w:p w14:paraId="7876B5C0" w14:textId="36D9DA35" w:rsidR="00514860" w:rsidRDefault="00514860" w:rsidP="00514860">
      <w:pPr>
        <w:pStyle w:val="Liststycke"/>
        <w:numPr>
          <w:ilvl w:val="0"/>
          <w:numId w:val="2"/>
        </w:numPr>
      </w:pPr>
      <w:r w:rsidRPr="00514860">
        <w:t>Pellet homogenate by centrifuging at 3,000 x g and 4°C for 5 min. Discard supernatant.</w:t>
      </w:r>
    </w:p>
    <w:p w14:paraId="05EF6C2F" w14:textId="1E66D8B4" w:rsidR="005861EB" w:rsidRDefault="005861EB" w:rsidP="00514860">
      <w:pPr>
        <w:pStyle w:val="Liststycke"/>
        <w:numPr>
          <w:ilvl w:val="0"/>
          <w:numId w:val="2"/>
        </w:numPr>
      </w:pPr>
      <w:r w:rsidRPr="005861EB">
        <w:t>Pulse vortex for 1s x 2 times (max setting) to dislodge pellet.</w:t>
      </w:r>
    </w:p>
    <w:p w14:paraId="516B1DE7" w14:textId="152C7D5E" w:rsidR="005861EB" w:rsidRDefault="005861EB" w:rsidP="00514860">
      <w:pPr>
        <w:pStyle w:val="Liststycke"/>
        <w:numPr>
          <w:ilvl w:val="0"/>
          <w:numId w:val="2"/>
        </w:numPr>
      </w:pPr>
      <w:r w:rsidRPr="005861EB">
        <w:t>Add 20 µL of Proteinase K to the previous pellet.</w:t>
      </w:r>
    </w:p>
    <w:p w14:paraId="295D10C1" w14:textId="4ACED2CA" w:rsidR="005861EB" w:rsidRDefault="005861EB" w:rsidP="00514860">
      <w:pPr>
        <w:pStyle w:val="Liststycke"/>
        <w:numPr>
          <w:ilvl w:val="0"/>
          <w:numId w:val="2"/>
        </w:numPr>
      </w:pPr>
      <w:r w:rsidRPr="005861EB">
        <w:t>Add 150 µL of Buffer CLE3 and pipette mix 10X with a wide bore P200 pipette.</w:t>
      </w:r>
    </w:p>
    <w:p w14:paraId="7B0BA9C8" w14:textId="688B8789" w:rsidR="005861EB" w:rsidRDefault="005861EB" w:rsidP="00514860">
      <w:pPr>
        <w:pStyle w:val="Liststycke"/>
        <w:numPr>
          <w:ilvl w:val="0"/>
          <w:numId w:val="2"/>
        </w:numPr>
      </w:pPr>
      <w:r w:rsidRPr="005861EB">
        <w:t xml:space="preserve">Incubate on a ThermoMixer at 55°C and </w:t>
      </w:r>
      <w:r>
        <w:t>6</w:t>
      </w:r>
      <w:r w:rsidRPr="005861EB">
        <w:t xml:space="preserve">00 rpm for </w:t>
      </w:r>
      <w:r>
        <w:t>2</w:t>
      </w:r>
      <w:r w:rsidRPr="005861EB">
        <w:t>0 min.</w:t>
      </w:r>
    </w:p>
    <w:p w14:paraId="4D885D53" w14:textId="72669300" w:rsidR="00F27717" w:rsidRDefault="005861EB" w:rsidP="005861EB">
      <w:pPr>
        <w:pStyle w:val="Liststycke"/>
        <w:numPr>
          <w:ilvl w:val="0"/>
          <w:numId w:val="2"/>
        </w:numPr>
      </w:pPr>
      <w:r w:rsidRPr="005861EB">
        <w:t>Spin the tube on a mini-centrifuge for 2 s to remove liquid from the cap.</w:t>
      </w:r>
    </w:p>
    <w:p w14:paraId="145464DE" w14:textId="41BEAAF6" w:rsidR="005861EB" w:rsidRDefault="005861EB" w:rsidP="005861EB">
      <w:pPr>
        <w:pStyle w:val="Liststycke"/>
        <w:numPr>
          <w:ilvl w:val="0"/>
          <w:numId w:val="2"/>
        </w:numPr>
      </w:pPr>
      <w:r w:rsidRPr="005861EB">
        <w:t>Add 20 µL of RNase A.</w:t>
      </w:r>
    </w:p>
    <w:p w14:paraId="1521FC53" w14:textId="5D191875" w:rsidR="005861EB" w:rsidRDefault="005861EB" w:rsidP="005861EB">
      <w:pPr>
        <w:pStyle w:val="Liststycke"/>
        <w:numPr>
          <w:ilvl w:val="0"/>
          <w:numId w:val="2"/>
        </w:numPr>
      </w:pPr>
      <w:r w:rsidRPr="005861EB">
        <w:t xml:space="preserve">Incubate on a ThermoMixer at 55°C and </w:t>
      </w:r>
      <w:r w:rsidR="00003F11">
        <w:t>6</w:t>
      </w:r>
      <w:r w:rsidRPr="005861EB">
        <w:t xml:space="preserve">00 rpm for </w:t>
      </w:r>
      <w:r w:rsidR="00003F11">
        <w:t>2</w:t>
      </w:r>
      <w:r w:rsidRPr="005861EB">
        <w:t>0 min.</w:t>
      </w:r>
    </w:p>
    <w:p w14:paraId="056A692C" w14:textId="549498A6" w:rsidR="005861EB" w:rsidRDefault="002D0004" w:rsidP="005861EB">
      <w:pPr>
        <w:pStyle w:val="Liststycke"/>
        <w:numPr>
          <w:ilvl w:val="0"/>
          <w:numId w:val="2"/>
        </w:numPr>
      </w:pPr>
      <w:r w:rsidRPr="002D0004">
        <w:t>Spin the tube on a mini-centrifuge for 2 s to remove liquid from the cap.</w:t>
      </w:r>
    </w:p>
    <w:p w14:paraId="15E7793F" w14:textId="29C2F121" w:rsidR="002D0004" w:rsidRDefault="009C07B7" w:rsidP="005861EB">
      <w:pPr>
        <w:pStyle w:val="Liststycke"/>
        <w:numPr>
          <w:ilvl w:val="0"/>
          <w:numId w:val="2"/>
        </w:numPr>
      </w:pPr>
      <w:r w:rsidRPr="009C07B7">
        <w:t>Add 60 µL of Buffer SB and pulse vortex for 1s x 5 times (max setting) to mix.</w:t>
      </w:r>
    </w:p>
    <w:p w14:paraId="14D96735" w14:textId="77437B99" w:rsidR="009C07B7" w:rsidRDefault="009C07B7" w:rsidP="005861EB">
      <w:pPr>
        <w:pStyle w:val="Liststycke"/>
        <w:numPr>
          <w:ilvl w:val="0"/>
          <w:numId w:val="2"/>
        </w:numPr>
      </w:pPr>
      <w:r w:rsidRPr="009C07B7">
        <w:t>Centrifuge at 10,000 x g and RT (15–30°C) for 5 min.</w:t>
      </w:r>
    </w:p>
    <w:p w14:paraId="04875B58" w14:textId="1021353D" w:rsidR="009C07B7" w:rsidRDefault="009C07B7" w:rsidP="005861EB">
      <w:pPr>
        <w:pStyle w:val="Liststycke"/>
        <w:numPr>
          <w:ilvl w:val="0"/>
          <w:numId w:val="2"/>
        </w:numPr>
      </w:pPr>
      <w:r w:rsidRPr="009C07B7">
        <w:t>Transfer up to 300 µL of supernatant to a new 1.5 mL Protein LoBind microcentrifuge tube using a wide bore P200 pipette. (Discard the 2 mL Protein LoBind microcentrifuge tube containing the precipitated pellet.)</w:t>
      </w:r>
    </w:p>
    <w:p w14:paraId="68DE9AA3" w14:textId="2C3D9B13" w:rsidR="009C07B7" w:rsidRDefault="009C07B7" w:rsidP="005861EB">
      <w:pPr>
        <w:pStyle w:val="Liststycke"/>
        <w:numPr>
          <w:ilvl w:val="0"/>
          <w:numId w:val="2"/>
        </w:numPr>
      </w:pPr>
      <w:r w:rsidRPr="009C07B7">
        <w:t>Add 50 µL of Buffer BL3 to the previous supernatant and inversion mix 10X.</w:t>
      </w:r>
    </w:p>
    <w:p w14:paraId="1C931BB0" w14:textId="3419FA7B" w:rsidR="009C07B7" w:rsidRDefault="009C07B7" w:rsidP="005861EB">
      <w:pPr>
        <w:pStyle w:val="Liststycke"/>
        <w:numPr>
          <w:ilvl w:val="0"/>
          <w:numId w:val="2"/>
        </w:numPr>
      </w:pPr>
      <w:r w:rsidRPr="009C07B7">
        <w:t>Spin the tube on a mini-centrifuge for 2 s to remove liquid from the cap.</w:t>
      </w:r>
    </w:p>
    <w:p w14:paraId="339BB595" w14:textId="2072BEB5" w:rsidR="009C07B7" w:rsidRDefault="009C07B7" w:rsidP="005861EB">
      <w:pPr>
        <w:pStyle w:val="Liststycke"/>
        <w:numPr>
          <w:ilvl w:val="0"/>
          <w:numId w:val="2"/>
        </w:numPr>
      </w:pPr>
      <w:r w:rsidRPr="009C07B7">
        <w:t xml:space="preserve">Add Nanobind disk to lysate and add 350 µL of isopropanol. Inversion mix 10X.  </w:t>
      </w:r>
    </w:p>
    <w:p w14:paraId="5461DC6C" w14:textId="14E7BE8E" w:rsidR="009C07B7" w:rsidRDefault="009C07B7" w:rsidP="005861EB">
      <w:pPr>
        <w:pStyle w:val="Liststycke"/>
        <w:numPr>
          <w:ilvl w:val="0"/>
          <w:numId w:val="2"/>
        </w:numPr>
      </w:pPr>
      <w:r w:rsidRPr="009C07B7">
        <w:lastRenderedPageBreak/>
        <w:t>Mix on a platform rocker at 20 rpm for 15 min at RT.</w:t>
      </w:r>
    </w:p>
    <w:p w14:paraId="48BAA841" w14:textId="371A6D41" w:rsidR="009C07B7" w:rsidRDefault="009C07B7" w:rsidP="005861EB">
      <w:pPr>
        <w:pStyle w:val="Liststycke"/>
        <w:numPr>
          <w:ilvl w:val="0"/>
          <w:numId w:val="2"/>
        </w:numPr>
      </w:pPr>
      <w:r w:rsidRPr="009C07B7">
        <w:t>Place tube rack on the magnetic bas</w:t>
      </w:r>
      <w:r>
        <w:t>e using</w:t>
      </w:r>
      <w:r w:rsidRPr="009C07B7">
        <w:t xml:space="preserve"> the method described in the Nanobind tissue kit Guide &amp; overview “Magnetic rack handling procedure” section</w:t>
      </w:r>
      <w:r>
        <w:t xml:space="preserve"> (PacBio)</w:t>
      </w:r>
      <w:r w:rsidRPr="009C07B7">
        <w:t>.</w:t>
      </w:r>
    </w:p>
    <w:p w14:paraId="6204B134" w14:textId="48313EE2" w:rsidR="009C07B7" w:rsidRDefault="009C07B7" w:rsidP="005861EB">
      <w:pPr>
        <w:pStyle w:val="Liststycke"/>
        <w:numPr>
          <w:ilvl w:val="0"/>
          <w:numId w:val="2"/>
        </w:numPr>
      </w:pPr>
      <w:r w:rsidRPr="009C07B7">
        <w:t>Discard supernatant with a pipette, taking care to avoid pipetting the DNA or contacting the Nanobind disk.</w:t>
      </w:r>
    </w:p>
    <w:p w14:paraId="36B498D3" w14:textId="749B7178" w:rsidR="009C07B7" w:rsidRDefault="009C07B7" w:rsidP="005861EB">
      <w:pPr>
        <w:pStyle w:val="Liststycke"/>
        <w:numPr>
          <w:ilvl w:val="0"/>
          <w:numId w:val="2"/>
        </w:numPr>
      </w:pPr>
      <w:r w:rsidRPr="009C07B7">
        <w:t>Add 500 µL of Buffer CW1, remove tube rack from magnetic base, inversion mix 4X, replace the tube rack on the magnetic base, and discard the supernatant.</w:t>
      </w:r>
    </w:p>
    <w:p w14:paraId="078C7320" w14:textId="155265B4" w:rsidR="00606B20" w:rsidRDefault="00606B20" w:rsidP="005861EB">
      <w:pPr>
        <w:pStyle w:val="Liststycke"/>
        <w:numPr>
          <w:ilvl w:val="0"/>
          <w:numId w:val="2"/>
        </w:numPr>
      </w:pPr>
      <w:r w:rsidRPr="00606B20">
        <w:t xml:space="preserve">Repeat </w:t>
      </w:r>
      <w:r>
        <w:t>CW1 wash.</w:t>
      </w:r>
    </w:p>
    <w:p w14:paraId="4B6D07C8" w14:textId="38D26019" w:rsidR="00606B20" w:rsidRDefault="00606B20" w:rsidP="005861EB">
      <w:pPr>
        <w:pStyle w:val="Liststycke"/>
        <w:numPr>
          <w:ilvl w:val="0"/>
          <w:numId w:val="2"/>
        </w:numPr>
      </w:pPr>
      <w:r w:rsidRPr="00606B20">
        <w:t>Add 500 µL of Buffer CW2, remove tube rack from magnetic base, inversion mix 4X, replace the tube rack on the magnetic base and discard the supernatant.</w:t>
      </w:r>
    </w:p>
    <w:p w14:paraId="742B2F09" w14:textId="413CE118" w:rsidR="00606B20" w:rsidRDefault="00606B20" w:rsidP="005861EB">
      <w:pPr>
        <w:pStyle w:val="Liststycke"/>
        <w:numPr>
          <w:ilvl w:val="0"/>
          <w:numId w:val="2"/>
        </w:numPr>
      </w:pPr>
      <w:r>
        <w:t>Repeat CW2 wash</w:t>
      </w:r>
    </w:p>
    <w:p w14:paraId="68CC4B52" w14:textId="6ED0FBF7" w:rsidR="00606B20" w:rsidRDefault="00606B20" w:rsidP="005861EB">
      <w:pPr>
        <w:pStyle w:val="Liststycke"/>
        <w:numPr>
          <w:ilvl w:val="0"/>
          <w:numId w:val="2"/>
        </w:numPr>
      </w:pPr>
      <w:r w:rsidRPr="00606B20">
        <w:t xml:space="preserve">Spin the tube on a mini-centrifuge for 2 s. With the tube rack already on the magnetic base and right-side-up, place tube on tube rack and remove residual liquid.  </w:t>
      </w:r>
    </w:p>
    <w:p w14:paraId="76774BEB" w14:textId="78605301" w:rsidR="00606B20" w:rsidRDefault="00606B20" w:rsidP="005861EB">
      <w:pPr>
        <w:pStyle w:val="Liststycke"/>
        <w:numPr>
          <w:ilvl w:val="0"/>
          <w:numId w:val="2"/>
        </w:numPr>
      </w:pPr>
      <w:r>
        <w:t>Repeat previous step.</w:t>
      </w:r>
    </w:p>
    <w:p w14:paraId="6F19B4FE" w14:textId="29502D6E" w:rsidR="00606B20" w:rsidRDefault="00606B20" w:rsidP="005861EB">
      <w:pPr>
        <w:pStyle w:val="Liststycke"/>
        <w:numPr>
          <w:ilvl w:val="0"/>
          <w:numId w:val="2"/>
        </w:numPr>
      </w:pPr>
      <w:r w:rsidRPr="00606B20">
        <w:t>Remove tube from tube rack.</w:t>
      </w:r>
    </w:p>
    <w:p w14:paraId="017B98B8" w14:textId="580A1A96" w:rsidR="00606B20" w:rsidRDefault="00606B20" w:rsidP="005861EB">
      <w:pPr>
        <w:pStyle w:val="Liststycke"/>
        <w:numPr>
          <w:ilvl w:val="0"/>
          <w:numId w:val="2"/>
        </w:numPr>
      </w:pPr>
      <w:r w:rsidRPr="00606B20">
        <w:t xml:space="preserve">Add </w:t>
      </w:r>
      <w:r>
        <w:t>100</w:t>
      </w:r>
      <w:r w:rsidRPr="00606B20">
        <w:t xml:space="preserve"> µL of Buffer </w:t>
      </w:r>
      <w:r>
        <w:t>LTE</w:t>
      </w:r>
      <w:r w:rsidRPr="00606B20">
        <w:t xml:space="preserve"> directly onto the Nanobind disk and incubate at RT for 10 min.</w:t>
      </w:r>
    </w:p>
    <w:p w14:paraId="3358FC17" w14:textId="445F96C9" w:rsidR="00606B20" w:rsidRDefault="00606B20" w:rsidP="005861EB">
      <w:pPr>
        <w:pStyle w:val="Liststycke"/>
        <w:numPr>
          <w:ilvl w:val="0"/>
          <w:numId w:val="2"/>
        </w:numPr>
      </w:pPr>
      <w:r w:rsidRPr="00606B20">
        <w:t>Collect DNA by transferring eluate to a new 1.5 mL microcentrifuge tube.</w:t>
      </w:r>
    </w:p>
    <w:p w14:paraId="056D4736" w14:textId="4892626A" w:rsidR="00606B20" w:rsidRDefault="00606B20" w:rsidP="005861EB">
      <w:pPr>
        <w:pStyle w:val="Liststycke"/>
        <w:numPr>
          <w:ilvl w:val="0"/>
          <w:numId w:val="2"/>
        </w:numPr>
      </w:pPr>
      <w:r w:rsidRPr="00606B20">
        <w:t>Spin the tube containing the Nanobind disk on a mini-centrifuge for 5 s. Use a standard P200 pipette to combine any additional liquid that comes off the disk with the previous eluate. Repeat if necessary.</w:t>
      </w:r>
    </w:p>
    <w:p w14:paraId="63E3A431" w14:textId="729FF5E9" w:rsidR="00606B20" w:rsidRDefault="00606B20" w:rsidP="005861EB">
      <w:pPr>
        <w:pStyle w:val="Liststycke"/>
        <w:numPr>
          <w:ilvl w:val="0"/>
          <w:numId w:val="2"/>
        </w:numPr>
      </w:pPr>
      <w:r w:rsidRPr="00606B20">
        <w:t xml:space="preserve">Pipette mix the sample 5X with a </w:t>
      </w:r>
      <w:r>
        <w:t>wide-bore</w:t>
      </w:r>
      <w:r w:rsidRPr="00606B20">
        <w:t xml:space="preserve"> 200 µL pipette </w:t>
      </w:r>
      <w:r>
        <w:t xml:space="preserve">tip </w:t>
      </w:r>
      <w:r w:rsidRPr="00606B20">
        <w:t>to homogenize and disrupt any unsolubilized “jellies” that may be present.</w:t>
      </w:r>
    </w:p>
    <w:p w14:paraId="7BE368E7" w14:textId="50BA35FC" w:rsidR="00606B20" w:rsidRDefault="00606B20" w:rsidP="005861EB">
      <w:pPr>
        <w:pStyle w:val="Liststycke"/>
        <w:numPr>
          <w:ilvl w:val="0"/>
          <w:numId w:val="2"/>
        </w:numPr>
      </w:pPr>
      <w:r w:rsidRPr="00606B20">
        <w:t>Let sample rest at RT overnight to allow DNA to solubilize.</w:t>
      </w:r>
    </w:p>
    <w:sectPr w:rsidR="00606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2773D"/>
    <w:multiLevelType w:val="hybridMultilevel"/>
    <w:tmpl w:val="A490C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566E"/>
    <w:multiLevelType w:val="hybridMultilevel"/>
    <w:tmpl w:val="507619E4"/>
    <w:lvl w:ilvl="0" w:tplc="1644B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13BF1"/>
    <w:multiLevelType w:val="hybridMultilevel"/>
    <w:tmpl w:val="AFA25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17"/>
    <w:rsid w:val="00003F11"/>
    <w:rsid w:val="002D0004"/>
    <w:rsid w:val="00306F96"/>
    <w:rsid w:val="00307517"/>
    <w:rsid w:val="00401033"/>
    <w:rsid w:val="00451DD6"/>
    <w:rsid w:val="004F09DE"/>
    <w:rsid w:val="00514860"/>
    <w:rsid w:val="005861EB"/>
    <w:rsid w:val="005D1F19"/>
    <w:rsid w:val="00606B20"/>
    <w:rsid w:val="006354C4"/>
    <w:rsid w:val="006373C6"/>
    <w:rsid w:val="007269AD"/>
    <w:rsid w:val="007B2973"/>
    <w:rsid w:val="0089682D"/>
    <w:rsid w:val="008C2C4D"/>
    <w:rsid w:val="0091585E"/>
    <w:rsid w:val="009C07B7"/>
    <w:rsid w:val="00A37991"/>
    <w:rsid w:val="00C45265"/>
    <w:rsid w:val="00C50847"/>
    <w:rsid w:val="00DC0962"/>
    <w:rsid w:val="00E8136D"/>
    <w:rsid w:val="00F2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F69"/>
  <w15:chartTrackingRefBased/>
  <w15:docId w15:val="{4B811EA5-48A1-8B4B-B1E0-157B7C30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7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07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7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7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7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75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75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75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75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7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07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7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751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751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75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75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75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75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75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7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75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7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75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75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75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751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7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751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7517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9682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96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x.doi.org/10.17504/protocols.io.n92ldzj4ov5b/v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661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Ferrari</dc:creator>
  <cp:keywords/>
  <dc:description/>
  <cp:lastModifiedBy>Tuuli Lundbäck-Larva</cp:lastModifiedBy>
  <cp:revision>14</cp:revision>
  <dcterms:created xsi:type="dcterms:W3CDTF">2025-11-14T10:51:00Z</dcterms:created>
  <dcterms:modified xsi:type="dcterms:W3CDTF">2025-12-05T10:06:00Z</dcterms:modified>
</cp:coreProperties>
</file>